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8"/>
          <w:szCs w:val="28"/>
        </w:rPr>
        <w:t>Дисципліна “</w:t>
      </w:r>
      <w:r>
        <w:rPr>
          <w:b/>
          <w:bCs/>
          <w:sz w:val="28"/>
          <w:szCs w:val="28"/>
        </w:rPr>
        <w:t>Історія української літератури другої половини ХІХ ст.</w:t>
      </w:r>
      <w:r>
        <w:rPr>
          <w:sz w:val="28"/>
          <w:szCs w:val="28"/>
        </w:rPr>
        <w:t>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Викладач: Мацяк Ореста Маркіянівна</w:t>
      </w:r>
    </w:p>
    <w:p>
      <w:pPr>
        <w:pStyle w:val="Normal"/>
        <w:jc w:val="both"/>
        <w:rPr/>
      </w:pPr>
      <w:r>
        <w:rPr>
          <w:sz w:val="24"/>
          <w:szCs w:val="24"/>
        </w:rPr>
        <w:t>тел.: 0676713105 (час консультацій: 19.03.2020, 26.03.2020, 2.04.2020 з 13.30 до 15.00)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e-mail: </w:t>
      </w:r>
      <w:hyperlink r:id="rId2">
        <w:r>
          <w:rPr>
            <w:rStyle w:val="Style14"/>
            <w:sz w:val="28"/>
            <w:szCs w:val="28"/>
          </w:rPr>
          <w:t>oresta.matsyak@lnu.edu.ua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19 березня </w:t>
      </w:r>
      <w:r>
        <w:rPr>
          <w:sz w:val="28"/>
          <w:szCs w:val="28"/>
        </w:rPr>
        <w:t>і 26 березня</w:t>
      </w:r>
      <w:r>
        <w:rPr>
          <w:sz w:val="28"/>
          <w:szCs w:val="28"/>
        </w:rPr>
        <w:t xml:space="preserve"> 2020 р.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Практичне заняття </w:t>
      </w:r>
    </w:p>
    <w:p>
      <w:pPr>
        <w:pStyle w:val="Normal"/>
        <w:jc w:val="center"/>
        <w:rPr/>
      </w:pPr>
      <w:r>
        <w:rPr>
          <w:rFonts w:eastAsia="Noto Sans CJK SC" w:cs="Lohit Devanagari"/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“Українська жизнь</w:t>
      </w:r>
      <w:r>
        <w:rPr>
          <w:rFonts w:eastAsia="Noto Sans CJK SC" w:cs="Lohit Devanagari"/>
          <w:b/>
          <w:bCs/>
          <w:sz w:val="28"/>
          <w:szCs w:val="28"/>
        </w:rPr>
        <w:t>” у прозі І. Нечуя-Левицького</w:t>
      </w:r>
      <w:r>
        <w:rPr>
          <w:rFonts w:eastAsia="Noto Sans CJK SC" w:cs="Lohit Devanagari"/>
          <w:b w:val="false"/>
          <w:bCs w:val="false"/>
          <w:sz w:val="28"/>
          <w:szCs w:val="28"/>
        </w:rPr>
        <w:t xml:space="preserve">» </w:t>
      </w:r>
      <w:r>
        <w:rPr>
          <w:rFonts w:eastAsia="Noto Sans CJK SC" w:cs="Lohit Devanagari"/>
          <w:b w:val="false"/>
          <w:bCs w:val="false"/>
          <w:sz w:val="28"/>
          <w:szCs w:val="28"/>
        </w:rPr>
        <w:t>(4        год.)</w:t>
      </w:r>
    </w:p>
    <w:p>
      <w:pPr>
        <w:pStyle w:val="Normal"/>
        <w:jc w:val="center"/>
        <w:rPr/>
      </w:pPr>
      <w:r>
        <w:rPr>
          <w:rFonts w:eastAsia="Noto Sans CJK SC" w:cs="Lohit Devanagari"/>
          <w:sz w:val="28"/>
          <w:szCs w:val="28"/>
        </w:rPr>
        <w:t>Питання на самостійне опрацювання: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1. Полеміка І. Нечуя-Левицького та І. Франка про завдання української літератури.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2. “Дві московки”: традиція і новаторство прозаїка.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3. “Микола Джеря” — “історія всього українського селянства в тоту важку епоху, написана в однім широкім образі” (І. Франко).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4. “Бурлачка” — еволюція “жіночої недолі” в українській літературі.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5. “Кайдашева сім’я” — мікромодель нових суспільних відносин у пореформену епоху.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6. “Старосвітські батюшки та матушки” — “повість не клерикальна, а навиворіт” (І. Нечуй-Левицький).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7. “Хмари” — пошуки “нової людини”.</w:t>
      </w:r>
    </w:p>
    <w:p>
      <w:pPr>
        <w:pStyle w:val="Normal"/>
        <w:jc w:val="both"/>
        <w:rPr/>
      </w:pPr>
      <w:r>
        <w:rPr>
          <w:rFonts w:eastAsia="Noto Sans CJK SC" w:cs="Lohit Devanagari"/>
          <w:sz w:val="28"/>
          <w:szCs w:val="28"/>
        </w:rPr>
        <w:t>8. “Князь Єремія Вишневецький” і “Гетьман Іван Виговський”: проблеми історичної недолі України.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/>
          <w:bCs/>
          <w:sz w:val="24"/>
          <w:szCs w:val="24"/>
        </w:rPr>
        <w:t>Література: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1. Білецький О. Іван Семенович Левицький (Нечуй) // Білецький О. Зібр. праць: У 5 т. — К., 1965. — Т. 2. — С. 317-367.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4"/>
          <w:szCs w:val="24"/>
        </w:rPr>
        <w:t>2. Єфремов С. Іван Левицький-Нечуй // Єфремов С. Вибране. — К., 2002. — С. 396-494.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3. Нечуй-Левицький І. Українство на літературних позвах з Московщиною. — Львів, 1998.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 xml:space="preserve">4. Приходько І. Українська ідея у творчості І. Нечуя-Левицького. — </w:t>
      </w:r>
      <w:r>
        <w:rPr>
          <w:rFonts w:eastAsia="Noto Sans CJK SC" w:cs="Lohit Devanagari"/>
          <w:b w:val="false"/>
          <w:bCs w:val="false"/>
          <w:sz w:val="24"/>
          <w:szCs w:val="24"/>
        </w:rPr>
        <w:t>Львів, 1998.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5</w:t>
      </w:r>
      <w:r>
        <w:rPr>
          <w:rFonts w:eastAsia="Noto Sans CJK SC" w:cs="Lohit Devanagari"/>
          <w:b w:val="false"/>
          <w:bCs w:val="false"/>
          <w:sz w:val="24"/>
          <w:szCs w:val="24"/>
        </w:rPr>
        <w:t>. Франко І. Література, її завдання і найважніші ціхи // Франко І. Зібр. творів: У 50 т. — К., 1976-1986. — Т. 26. — С. 5-14.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6</w:t>
      </w:r>
      <w:r>
        <w:rPr>
          <w:rFonts w:eastAsia="Noto Sans CJK SC" w:cs="Lohit Devanagari"/>
          <w:b w:val="false"/>
          <w:bCs w:val="false"/>
          <w:sz w:val="24"/>
          <w:szCs w:val="24"/>
        </w:rPr>
        <w:t>. Франко І. Життя і побут сучасного селянина на Вкраїні і у Франції // Там само. — Т. 26. — С. 61-73.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4"/>
          <w:szCs w:val="24"/>
        </w:rPr>
        <w:t>7</w:t>
      </w:r>
      <w:r>
        <w:rPr>
          <w:rFonts w:eastAsia="Noto Sans CJK SC" w:cs="Lohit Devanagari"/>
          <w:b w:val="false"/>
          <w:bCs w:val="false"/>
          <w:sz w:val="24"/>
          <w:szCs w:val="24"/>
        </w:rPr>
        <w:t>. Франко І. Ювілей Івана Левицького (Нечуя) // Там само. — Т. 35. — С. 370-376.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 квітня 2020 р.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Практичне заняття </w:t>
      </w:r>
    </w:p>
    <w:p>
      <w:pPr>
        <w:pStyle w:val="Normal"/>
        <w:jc w:val="center"/>
        <w:rPr/>
      </w:pPr>
      <w:r>
        <w:rPr>
          <w:rFonts w:eastAsia="Noto Sans CJK SC" w:cs="Lohit Devanagari"/>
          <w:sz w:val="28"/>
          <w:szCs w:val="28"/>
        </w:rPr>
        <w:t>«</w:t>
      </w:r>
      <w:r>
        <w:rPr>
          <w:rFonts w:eastAsia="Noto Sans CJK SC" w:cs="Lohit Devanagari"/>
          <w:b/>
          <w:bCs/>
          <w:sz w:val="28"/>
          <w:szCs w:val="28"/>
        </w:rPr>
        <w:t>Проблема “пропащої сили” у творчості Панаса Мирного</w:t>
      </w:r>
      <w:r>
        <w:rPr>
          <w:rFonts w:eastAsia="Noto Sans CJK SC" w:cs="Lohit Devanagari"/>
          <w:b w:val="false"/>
          <w:bCs w:val="false"/>
          <w:sz w:val="28"/>
          <w:szCs w:val="28"/>
        </w:rPr>
        <w:t>» (2  год.)</w:t>
      </w:r>
    </w:p>
    <w:p>
      <w:pPr>
        <w:pStyle w:val="Normal"/>
        <w:jc w:val="center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Питання на самостійне опрацювання: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1. Історія створення і публікації роману Панаса Мирного та Івана Білика “Хіба ревуть воли, як ясла повні?”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2. Проблематика твору.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3. Особливості сюжету і композиції.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4. Художній час і простір роману.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5. Система образів. Генеалогії Чіпки Варениченка, Максима Ґудзя, Василя Польського.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6. “Малі світи” роману: дитячий, батрацький, селянський, злодійський, солдатський, панський, чиновницький, земський тощо.</w:t>
      </w:r>
    </w:p>
    <w:p>
      <w:pPr>
        <w:pStyle w:val="Normal"/>
        <w:jc w:val="both"/>
        <w:rPr/>
      </w:pPr>
      <w:r>
        <w:rPr>
          <w:rFonts w:eastAsia="Noto Sans CJK SC" w:cs="Lohit Devanagari"/>
          <w:b w:val="false"/>
          <w:bCs w:val="false"/>
          <w:sz w:val="28"/>
          <w:szCs w:val="28"/>
        </w:rPr>
        <w:t>7. Мова і стиль твору.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/>
          <w:bCs/>
          <w:sz w:val="24"/>
          <w:szCs w:val="24"/>
        </w:rPr>
        <w:t>Література: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1. Білецький О. Панас Мирний // Білецький О. Зібр. праць: У 5 т. — К., 1969. — С. 368-411.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2. Гончар О. Перший симфоніст української прози // Гончар О. Письменницькі роздуми. — К., 1980. — С. 64-73.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3. Єфремов С. Панас Мирний // Єфремов С. Вибране. — К., 2002. — С. 495-677.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4. Приходько І. Неволя України у творах Панаса Мирного та Степана Руданського. — Тернопіль, 1995.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oto Sans CJK SC" w:cs="Lohit Devanagari"/>
          <w:b w:val="false"/>
          <w:bCs w:val="false"/>
          <w:sz w:val="24"/>
          <w:szCs w:val="24"/>
        </w:rPr>
        <w:t>5. Черкаський В. Художній світ Панаса Мирного. — К., 1989.</w:t>
      </w:r>
    </w:p>
    <w:p>
      <w:pPr>
        <w:pStyle w:val="Normal"/>
        <w:ind w:firstLine="567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Style14">
    <w:name w:val="Гіперпосилання"/>
    <w:rPr>
      <w:color w:val="0000FF"/>
      <w:u w:val="single"/>
    </w:rPr>
  </w:style>
  <w:style w:type="character" w:styleId="Style15">
    <w:name w:val="Відвідане гіперпосилання"/>
    <w:rPr>
      <w:color w:val="954F72"/>
      <w:u w:val="single"/>
    </w:rPr>
  </w:style>
  <w:style w:type="character" w:styleId="Referenceaccessdate">
    <w:name w:val="reference-accessdate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color w:val="000000"/>
      <w:sz w:val="24"/>
      <w:szCs w:val="24"/>
      <w:u w:val="none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1">
    <w:name w:val="Footnote Text"/>
    <w:basedOn w:val="Normal"/>
    <w:pPr/>
    <w:rPr>
      <w:sz w:val="20"/>
      <w:szCs w:val="20"/>
      <w:lang w:val="uk-UA"/>
    </w:rPr>
  </w:style>
  <w:style w:type="numbering" w:styleId="WW8Num37">
    <w:name w:val="WW8Num37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esta.matsyak@lnu.edu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2</Pages>
  <Words>391</Words>
  <Characters>2289</Characters>
  <CharactersWithSpaces>2678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2020-03-16T18:20:42Z</dcterms:created>
  <dc:creator/>
  <dc:description/>
  <dc:language>uk-UA</dc:language>
  <cp:lastModifiedBy/>
  <dcterms:modified xsi:type="dcterms:W3CDTF">2020-03-17T11:24:03Z</dcterms:modified>
  <cp:revision>3</cp:revision>
  <dc:subject/>
  <dc:title/>
</cp:coreProperties>
</file>