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58" w:rsidRDefault="001F7D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92158" w:rsidRDefault="00392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Львівський національний університет імені Івана Франка</w:t>
      </w:r>
      <w:r>
        <w:rPr>
          <w:color w:val="000000"/>
          <w:sz w:val="24"/>
          <w:szCs w:val="24"/>
        </w:rPr>
        <w:t xml:space="preserve">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</w:t>
      </w: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“</w:t>
      </w:r>
      <w:r>
        <w:rPr>
          <w:b/>
          <w:color w:val="000000"/>
          <w:sz w:val="24"/>
          <w:szCs w:val="24"/>
        </w:rPr>
        <w:t>ЗАТВЕРДЖУЮ</w:t>
      </w:r>
      <w:r>
        <w:rPr>
          <w:color w:val="000000"/>
          <w:sz w:val="24"/>
          <w:szCs w:val="24"/>
        </w:rPr>
        <w:t>”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Проректор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з науково-педагогічної роботи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“______”_______________2017__ р.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РОБОЧА ПРОГРАМА НАВЧАЛЬНОЇ ДИСЦИПЛІНИ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«Розвиток теоретичних концепцій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українському літературознавстві XIX –XX ст.»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(шифр і назва навчальної дисципліни)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напряму підготовки_________0203 «Філологія»_________________________________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gjdgxs" w:colFirst="0" w:colLast="0"/>
      <w:bookmarkEnd w:id="1"/>
      <w:r>
        <w:rPr>
          <w:color w:val="000000"/>
          <w:sz w:val="24"/>
          <w:szCs w:val="24"/>
        </w:rPr>
        <w:t xml:space="preserve">      для спеціальності  8.02030301 «Українська мова та література»,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8.02030305 «Літературна творчість», 8.02030303 «Прикладна лінгвістика»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спеціалізації_______літературознавство______________________________________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(назва спеціалізації)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факультету</w:t>
      </w:r>
      <w:r>
        <w:rPr>
          <w:color w:val="000000"/>
          <w:sz w:val="24"/>
          <w:szCs w:val="24"/>
        </w:rPr>
        <w:t>_________філологічного__________________________________________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Кредитно-модульна система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організації навчального процесу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Львів – 2017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br w:type="page"/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«Розвиток теоретичних концепцій в українському літературознавстві XIX –XX ст.». </w:t>
      </w:r>
      <w:r>
        <w:rPr>
          <w:color w:val="000000"/>
          <w:sz w:val="24"/>
          <w:szCs w:val="24"/>
        </w:rPr>
        <w:t>Робоча програма навчальної дисципліни для студентів за напрямом підготовки 8.02030301 «Українська мова та література». – Львів, 201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 – 11 с.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Розробник: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Доктор філологічних </w:t>
      </w:r>
      <w:r>
        <w:rPr>
          <w:color w:val="000000"/>
          <w:sz w:val="24"/>
          <w:szCs w:val="24"/>
        </w:rPr>
        <w:t xml:space="preserve">наук, професор кафедри теорії літератури та порівняльного літературознавства </w:t>
      </w:r>
      <w:r>
        <w:rPr>
          <w:b/>
          <w:i/>
          <w:color w:val="000000"/>
          <w:sz w:val="24"/>
          <w:szCs w:val="24"/>
        </w:rPr>
        <w:t>Гнатюк Михайло Іванович.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Робоча програма затверджена на засіданні кафедри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теорії літератури та порівняльного літературознавства</w:t>
      </w:r>
      <w:r>
        <w:rPr>
          <w:color w:val="000000"/>
          <w:sz w:val="24"/>
          <w:szCs w:val="24"/>
        </w:rPr>
        <w:t xml:space="preserve">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__1_ від  “31” серпня_______________2017 р.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Завідувач кафедри теорії літератури та порівняльного літературознавства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_______________________ (Ільницький М.М.)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(підпис)             (прізвище та ініціали)        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“_31_”_серпня_ </w:t>
      </w:r>
      <w:r>
        <w:rPr>
          <w:color w:val="000000"/>
          <w:sz w:val="24"/>
          <w:szCs w:val="24"/>
        </w:rPr>
        <w:t xml:space="preserve">2017 р.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Схвалено Вченою радою філологічного факультету  за  напрямом підготовки (спеціальністю) ___8.02030301 «Українська мова та література»,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8.02030305 «Літературна творчість», 8.02030303 «Прикладна лінгвістика»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(шифр, назва)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_1_ від  “__”_вересня_2017_ р.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“__”_вересня_2017 р. Голова   ____________________(проф. Пилипчук С.М.)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(підпис)                     (прізвище та ініціали)        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</w:t>
      </w:r>
      <w:r>
        <w:rPr>
          <w:color w:val="000000"/>
          <w:sz w:val="24"/>
          <w:szCs w:val="24"/>
        </w:rPr>
        <w:t xml:space="preserve"> Гнатюк, 2017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6720"/>
        <w:rPr>
          <w:color w:val="000000"/>
          <w:sz w:val="24"/>
          <w:szCs w:val="24"/>
        </w:rPr>
      </w:pPr>
      <w:r>
        <w:br w:type="page"/>
      </w:r>
    </w:p>
    <w:p w:rsidR="00392158" w:rsidRDefault="001F7D38">
      <w:pPr>
        <w:keepNext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1.Опис навчальної дисципліни</w:t>
      </w:r>
    </w:p>
    <w:p w:rsidR="00392158" w:rsidRDefault="001F7D38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(Витяг з робочої програми навчальної дисципліни </w:t>
      </w:r>
    </w:p>
    <w:p w:rsidR="00392158" w:rsidRDefault="001F7D38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“Розвиток теоретичних концепцій </w:t>
      </w:r>
    </w:p>
    <w:p w:rsidR="00392158" w:rsidRDefault="001F7D38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 українському літературознавстві XIX –XX ст.”)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Назва дисципліни:</w:t>
      </w:r>
      <w:r>
        <w:rPr>
          <w:color w:val="000000"/>
          <w:sz w:val="24"/>
          <w:szCs w:val="24"/>
        </w:rPr>
        <w:t xml:space="preserve"> Розвиток теоретичних концепцій в українському літературознавстві ХІХ – ХХ ст.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Семестр:</w:t>
      </w:r>
      <w:r>
        <w:rPr>
          <w:color w:val="000000"/>
          <w:sz w:val="24"/>
          <w:szCs w:val="24"/>
        </w:rPr>
        <w:t>3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Спеціальність (спеціалізація): </w:t>
      </w:r>
      <w:r>
        <w:rPr>
          <w:color w:val="000000"/>
          <w:sz w:val="24"/>
          <w:szCs w:val="24"/>
        </w:rPr>
        <w:t>Українська мова та література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Літерат</w:t>
      </w:r>
      <w:r>
        <w:rPr>
          <w:sz w:val="24"/>
          <w:szCs w:val="24"/>
        </w:rPr>
        <w:t>урна творчість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Прикладна лінгвістика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Загальна кількість годин</w:t>
      </w:r>
      <w:r>
        <w:rPr>
          <w:color w:val="000000"/>
          <w:sz w:val="24"/>
          <w:szCs w:val="24"/>
        </w:rPr>
        <w:t xml:space="preserve"> – 90 (кредитів ЄКТС – 3);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Аудиторні години</w:t>
      </w:r>
      <w:r>
        <w:rPr>
          <w:color w:val="000000"/>
          <w:sz w:val="24"/>
          <w:szCs w:val="24"/>
        </w:rPr>
        <w:t xml:space="preserve"> – 32 (лекції – 16, практичні – 16);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Самостійна робота</w:t>
      </w:r>
      <w:r>
        <w:rPr>
          <w:color w:val="000000"/>
          <w:sz w:val="24"/>
          <w:szCs w:val="24"/>
        </w:rPr>
        <w:t xml:space="preserve"> – 58.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Анотація навчальної дисципліни</w:t>
      </w:r>
      <w:r>
        <w:rPr>
          <w:color w:val="000000"/>
          <w:sz w:val="24"/>
          <w:szCs w:val="24"/>
        </w:rPr>
        <w:t>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Вибірковий курс «Розвиток теоретичних концепцій в українському літературознавстві ХІХ –ХХ ст.» має важливе значення для підготовки фахівця-філолога. Цей курс розрахований на студентів-магістрантів, він передбачає актуалізувати знання студентів, здобуті під</w:t>
      </w:r>
      <w:r>
        <w:rPr>
          <w:color w:val="000000"/>
          <w:sz w:val="24"/>
          <w:szCs w:val="24"/>
        </w:rPr>
        <w:t xml:space="preserve"> час вивчення курсів історії української та світової літератур, вступу до літературознавства, філософії, психології, політології, а також мовознавчих дисциплін. Дисципліна допомагає  зорієнтуватися у полі літературознавчих методологій, що мали  вирішальний</w:t>
      </w:r>
      <w:r>
        <w:rPr>
          <w:color w:val="000000"/>
          <w:sz w:val="24"/>
          <w:szCs w:val="24"/>
        </w:rPr>
        <w:t xml:space="preserve"> вплив на розвиток науки про літературу ХІХ –ХХ ст. Вивчення курсу має на меті акцентувати увагу на основні закономірності розвитку літературознавчої науки, формування літературного канону в літературі визначеного канону. Водночас курс «Розвиток теоретични</w:t>
      </w:r>
      <w:r>
        <w:rPr>
          <w:color w:val="000000"/>
          <w:sz w:val="24"/>
          <w:szCs w:val="24"/>
        </w:rPr>
        <w:t>х концепцій…» повинен навчити студентів самостійно мислити, застосовувати теоретичні напрацювання українських учених для аналізу та інтерпретації художніх творів означеного періоду і навпаки на основі цього аналізу робити теоретичні узагальнення. Такі узаг</w:t>
      </w:r>
      <w:r>
        <w:rPr>
          <w:color w:val="000000"/>
          <w:sz w:val="24"/>
          <w:szCs w:val="24"/>
        </w:rPr>
        <w:t>альнення підтверджують тезу про близькість української науки про літературу з європейським літературознавством.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Результати навчання</w:t>
      </w:r>
      <w:r>
        <w:rPr>
          <w:color w:val="000000"/>
          <w:sz w:val="24"/>
          <w:szCs w:val="24"/>
        </w:rPr>
        <w:t>:</w:t>
      </w:r>
    </w:p>
    <w:p w:rsidR="00392158" w:rsidRDefault="001F7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знати</w:t>
      </w:r>
      <w:r>
        <w:rPr>
          <w:color w:val="000000"/>
          <w:sz w:val="24"/>
          <w:szCs w:val="24"/>
        </w:rPr>
        <w:t>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зв'язок літературознавства з іншими гуманітарними дисциплінами;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особливості розвитку теоретичних літературознавчих знань в Україні, починаючи від Києво-Могилянської академії;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специфіку теоретичного мислення в українських університетах, що входили до складу Російської імперії;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теоретичні ідеї в українському літера</w:t>
      </w:r>
      <w:r>
        <w:rPr>
          <w:color w:val="000000"/>
          <w:sz w:val="24"/>
          <w:szCs w:val="24"/>
        </w:rPr>
        <w:t>турознавстві ХХ ст. (під радянському та діаспорному).</w:t>
      </w:r>
    </w:p>
    <w:p w:rsidR="00392158" w:rsidRDefault="001F7D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вміти</w:t>
      </w:r>
      <w:r>
        <w:rPr>
          <w:color w:val="000000"/>
          <w:sz w:val="24"/>
          <w:szCs w:val="24"/>
        </w:rPr>
        <w:t>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володіти термінологічним апаратом українського літературознавства ХІХ-ХХ ст.;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з’ясовувати рівень теоретичного мислення літературознавства;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спів ставляти українські літературознавчі тексти з теоретичними напрацюваннями європейського літературознавства.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Форма звітності</w:t>
      </w:r>
      <w:r>
        <w:rPr>
          <w:color w:val="000000"/>
          <w:sz w:val="24"/>
          <w:szCs w:val="24"/>
        </w:rPr>
        <w:t>: залік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Мова вивчення</w:t>
      </w:r>
      <w:r>
        <w:rPr>
          <w:color w:val="000000"/>
          <w:sz w:val="24"/>
          <w:szCs w:val="24"/>
        </w:rPr>
        <w:t>: українська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Робоча програма дисципліни:</w:t>
      </w:r>
      <w:r>
        <w:rPr>
          <w:color w:val="000000"/>
          <w:sz w:val="24"/>
          <w:szCs w:val="24"/>
        </w:rPr>
        <w:t xml:space="preserve"> http://philology.lnu.edu.ua/course/teoriya-litertatury-3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5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392158">
        <w:trPr>
          <w:trHeight w:val="800"/>
        </w:trPr>
        <w:tc>
          <w:tcPr>
            <w:tcW w:w="2896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92158">
        <w:trPr>
          <w:trHeight w:val="80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заочна форма навчання</w:t>
            </w:r>
          </w:p>
        </w:tc>
      </w:tr>
      <w:tr w:rsidR="00392158">
        <w:trPr>
          <w:trHeight w:val="400"/>
        </w:trPr>
        <w:tc>
          <w:tcPr>
            <w:tcW w:w="2896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</w:t>
            </w:r>
          </w:p>
          <w:p w:rsidR="00392158" w:rsidRDefault="001F7D3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 Гуманітарні науки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 вибором студента</w:t>
            </w: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60"/>
        </w:trPr>
        <w:tc>
          <w:tcPr>
            <w:tcW w:w="2896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Напрям</w:t>
            </w:r>
          </w:p>
          <w:p w:rsidR="00392158" w:rsidRDefault="001F7D3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 «Філологія»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392158">
        <w:trPr>
          <w:trHeight w:val="200"/>
        </w:trPr>
        <w:tc>
          <w:tcPr>
            <w:tcW w:w="2896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Змістових модулів – 3</w:t>
            </w:r>
          </w:p>
        </w:tc>
        <w:tc>
          <w:tcPr>
            <w:tcW w:w="2499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Спеціальність (професійне спрямування)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8.02030301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Українська мова та література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8.02030305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Літературна творчість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8.02030303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Прикладна лінгвістика</w:t>
            </w: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220"/>
        </w:trPr>
        <w:tc>
          <w:tcPr>
            <w:tcW w:w="2896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Курсова робота – 0</w:t>
            </w: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Семестр</w:t>
            </w:r>
          </w:p>
        </w:tc>
      </w:tr>
      <w:tr w:rsidR="00392158">
        <w:trPr>
          <w:trHeight w:val="320"/>
        </w:trPr>
        <w:tc>
          <w:tcPr>
            <w:tcW w:w="2896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кількість годин - 90</w:t>
            </w: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3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Лекції</w:t>
            </w:r>
          </w:p>
        </w:tc>
      </w:tr>
      <w:tr w:rsidR="00392158">
        <w:trPr>
          <w:trHeight w:val="320"/>
        </w:trPr>
        <w:tc>
          <w:tcPr>
            <w:tcW w:w="2896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аудиторних – 2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самостійної роботи студента – </w:t>
            </w:r>
            <w:r>
              <w:rPr>
                <w:sz w:val="24"/>
                <w:szCs w:val="24"/>
              </w:rPr>
              <w:t>3,6</w:t>
            </w:r>
          </w:p>
        </w:tc>
        <w:tc>
          <w:tcPr>
            <w:tcW w:w="2499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Освітньо-кваліфікаційний рівень:</w:t>
            </w: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16год.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3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392158">
        <w:trPr>
          <w:trHeight w:val="3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год.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Лабораторні</w:t>
            </w: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год.</w:t>
            </w:r>
          </w:p>
        </w:tc>
        <w:tc>
          <w:tcPr>
            <w:tcW w:w="1824" w:type="dxa"/>
            <w:vAlign w:val="center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ІНДЗ: -</w:t>
            </w:r>
          </w:p>
        </w:tc>
      </w:tr>
      <w:tr w:rsidR="00392158">
        <w:trPr>
          <w:trHeight w:val="120"/>
        </w:trPr>
        <w:tc>
          <w:tcPr>
            <w:tcW w:w="2896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контролю: залік, поточне оцінювання</w:t>
            </w: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Примітка</w:t>
      </w:r>
      <w:r>
        <w:rPr>
          <w:color w:val="000000"/>
          <w:sz w:val="24"/>
          <w:szCs w:val="24"/>
        </w:rPr>
        <w:t>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денної форми навчання – 1:2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right"/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 Мета та завдання навчальної дисципліни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Мета: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«</w:t>
      </w:r>
      <w:r>
        <w:rPr>
          <w:b/>
          <w:color w:val="000000"/>
          <w:sz w:val="24"/>
          <w:szCs w:val="24"/>
        </w:rPr>
        <w:t xml:space="preserve">Розвиток теоретичних концепцій в українському літературознавстві XIX –XX ст.» </w:t>
      </w:r>
      <w:r>
        <w:rPr>
          <w:color w:val="000000"/>
          <w:sz w:val="24"/>
          <w:szCs w:val="24"/>
        </w:rPr>
        <w:t>має своєю метою показати теоретичне мислення учених літературознавців України на тлі розвитку світової теоретично-естетичної думки від часів заснування Києво-Могилянської академії аж до наших днів.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Програма курсу певною мірою дотична до програми курсу «Тео</w:t>
      </w:r>
      <w:r>
        <w:rPr>
          <w:color w:val="000000"/>
          <w:sz w:val="24"/>
          <w:szCs w:val="24"/>
        </w:rPr>
        <w:t>рія літератури» та «Історія українського літературознавства» та «Історія критики», доповнюючи ці курси: з одного боку, розвиваючи формування основних літературознавчих понять в Україні, літературознавчих методів, шкіл у зв’язку з історико-літературним проц</w:t>
      </w:r>
      <w:r>
        <w:rPr>
          <w:color w:val="000000"/>
          <w:sz w:val="24"/>
          <w:szCs w:val="24"/>
        </w:rPr>
        <w:t>есом певного періоду.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Обсяг курсу</w:t>
      </w:r>
      <w:r>
        <w:rPr>
          <w:color w:val="000000"/>
          <w:sz w:val="24"/>
          <w:szCs w:val="24"/>
        </w:rPr>
        <w:t xml:space="preserve"> – від формування теоретико-естетичних понять у Києво-Могилянській академії до методологічно-теоретичного плюралізму у працях сучасних літературознавців.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Завдання:</w:t>
      </w:r>
    </w:p>
    <w:p w:rsidR="00392158" w:rsidRDefault="001F7D38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ознайомити студентів з виникненням в Україні основних теоретико-естетичних понять у зв’язку з розвитком літературного процесу певного народу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розкрити специфічні особливості виникнення основних теоретично-естетичних понять на тлі формування основних теорети</w:t>
      </w:r>
      <w:r>
        <w:rPr>
          <w:color w:val="000000"/>
          <w:sz w:val="24"/>
          <w:szCs w:val="24"/>
        </w:rPr>
        <w:t>чних понять європейського літературознавства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показати трансформації теоретичних концепцій, внесок українських учених у розробку основних літературознавчих понять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навчити студентів пояснювати національну специфіку основних теоретичних понять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результаті вивчення курсу студент повинен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знати</w:t>
      </w:r>
      <w:r>
        <w:rPr>
          <w:color w:val="000000"/>
          <w:sz w:val="24"/>
          <w:szCs w:val="24"/>
        </w:rPr>
        <w:t xml:space="preserve">: 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особливості розвитку теоретичних літературознавчих знань в Україні, починаючи від Києво-Могилянської академії;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специфіку теоретичного мислення в українських університетах, що входили до складу Російської</w:t>
      </w:r>
      <w:r>
        <w:rPr>
          <w:color w:val="000000"/>
          <w:sz w:val="24"/>
          <w:szCs w:val="24"/>
        </w:rPr>
        <w:t xml:space="preserve"> імперії;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теоретичні ідеї в українських університетах Австро-Угорської імперії;</w:t>
      </w:r>
    </w:p>
    <w:p w:rsidR="00392158" w:rsidRDefault="001F7D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теоретичні ідеї в українському літературознавстві ХХ ст. (підрадянському та діаспорному).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567" w:firstLine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Вміти:</w:t>
      </w:r>
    </w:p>
    <w:p w:rsidR="00392158" w:rsidRDefault="001F7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аналізувати тексти українського літературознавства ХІХ –ХХ ст. ;</w:t>
      </w:r>
    </w:p>
    <w:p w:rsidR="00392158" w:rsidRDefault="001F7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з’ясовувати рівень теоретичного мислення літературознавства;</w:t>
      </w:r>
    </w:p>
    <w:p w:rsidR="00392158" w:rsidRDefault="001F7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співставляти  українські літературознавчі тексти з теоретичними напрацюваннями європейського літературознавства.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10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Програма навчальної дисципліни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left="720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модуль 1. Розвиток теоретико-естетичної думки в I пол. XIX ст.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Мета і завдання курсу. </w:t>
      </w:r>
      <w:r>
        <w:rPr>
          <w:color w:val="000000"/>
          <w:sz w:val="24"/>
          <w:szCs w:val="24"/>
        </w:rPr>
        <w:t>Відсутність праць з історії теоретичної літературознавчої думки 2 пол. XIX – поч. XX ст. в українському літературознавстві. Теоретичні праці українських учених в російських університетах.  Теоретико-літературні ідеї у працях вчених Львівського університету</w:t>
      </w:r>
      <w:r>
        <w:rPr>
          <w:color w:val="000000"/>
          <w:sz w:val="24"/>
          <w:szCs w:val="24"/>
        </w:rPr>
        <w:t>. Теоретичні концепції українського літературознавства кінця XIX – поч. XX ст.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Тема 2. «Поетики» Києво-Могилянської академії. </w:t>
      </w:r>
      <w:r>
        <w:rPr>
          <w:color w:val="000000"/>
          <w:sz w:val="24"/>
          <w:szCs w:val="24"/>
        </w:rPr>
        <w:t>Необхідність вивчення розвитку теоретико-естетичної думки від заснування Києво-Могилянської академії і до кінця XVIII ст. Поєднанн</w:t>
      </w:r>
      <w:r>
        <w:rPr>
          <w:color w:val="000000"/>
          <w:sz w:val="24"/>
          <w:szCs w:val="24"/>
        </w:rPr>
        <w:t>я барокових та класицистичних традицій у працях Т. Прокоповича, Г. Слонимського, П. Конючкевича. Дослідження поетик Києво-Могилянської академії у сучасному літературознавстві (праці І.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4"/>
          <w:szCs w:val="24"/>
        </w:rPr>
        <w:t>Іваньо, В. Маслюка, Г. Сивоконя та ін.)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Практичне заняття № 1. Аналіз </w:t>
      </w:r>
      <w:r>
        <w:rPr>
          <w:b/>
          <w:color w:val="000000"/>
          <w:sz w:val="24"/>
          <w:szCs w:val="24"/>
          <w:u w:val="single"/>
        </w:rPr>
        <w:t xml:space="preserve">«Поетики» Т. Прокоповича.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Загальні настанови про літературу. вплив загальнотеоретичних концепцій Я. Понтана на теоретичне мислення Т. Прокоповича. Жанрово-родовий поділ літературних творів Т. Прокоповича. Наука риторики.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 Теоретико-естетична думка</w:t>
      </w:r>
      <w:r>
        <w:rPr>
          <w:b/>
          <w:color w:val="000000"/>
          <w:sz w:val="24"/>
          <w:szCs w:val="24"/>
        </w:rPr>
        <w:t xml:space="preserve"> в Україні I чверті XIX ст. </w:t>
      </w:r>
      <w:r>
        <w:rPr>
          <w:color w:val="000000"/>
          <w:sz w:val="24"/>
          <w:szCs w:val="24"/>
        </w:rPr>
        <w:t>Теоретичні літературознавчі погляди професорів Харківського університету.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Вплив естетики класицизму на літературознавчі праці І. Рижського, І. Кронеберга, О. Склабовського, Р. Гонорського, Є. Філомафітського. Вклад І. Срезневськ</w:t>
      </w:r>
      <w:r>
        <w:rPr>
          <w:color w:val="000000"/>
          <w:sz w:val="24"/>
          <w:szCs w:val="24"/>
        </w:rPr>
        <w:t xml:space="preserve">ого в теорію критики та фольклористики. Теоретико-естетичні ідеї літератури на сторінках «Харківського демокрита», «Украинского вестника», «Украинского журнала».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Питання теорії літератури у працях П. Куліша, М. Костомарова.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Ідеї культурно-історич</w:t>
      </w:r>
      <w:r>
        <w:rPr>
          <w:color w:val="000000"/>
          <w:sz w:val="24"/>
          <w:szCs w:val="24"/>
        </w:rPr>
        <w:t>ного літературознавства у працях П. Куліша та М. Костомарова. Народність літератури як теоретична проблема у працях П. Куліша. Літературна критика, її предмет і завдання у розумінні П. Куліша. Народність літератури як теоретична проблема у працях М. Костом</w:t>
      </w:r>
      <w:r>
        <w:rPr>
          <w:color w:val="000000"/>
          <w:sz w:val="24"/>
          <w:szCs w:val="24"/>
        </w:rPr>
        <w:t>арова «Об историческом значении русской народной поезии», «Словянская мифология».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Практичне заняття №2. Теоретико-естетична концепція М. Костомарова. </w:t>
      </w:r>
      <w:r>
        <w:rPr>
          <w:color w:val="000000"/>
          <w:sz w:val="24"/>
          <w:szCs w:val="24"/>
        </w:rPr>
        <w:t>Поняття народності у європейських літературах (англійська, німецька.), трактування цього поняття на прикла</w:t>
      </w:r>
      <w:r>
        <w:rPr>
          <w:color w:val="000000"/>
          <w:sz w:val="24"/>
          <w:szCs w:val="24"/>
        </w:rPr>
        <w:t>ді українській літератури. Міфологічні символи українського фольклору у працях М. Костомарова. Народність у фольклорі та літературі. Стаття «Об историческом значении русской народной поезии». Спільне та відмінне в українському та слов’янському фольклорі («</w:t>
      </w:r>
      <w:r>
        <w:rPr>
          <w:color w:val="000000"/>
          <w:sz w:val="24"/>
          <w:szCs w:val="24"/>
        </w:rPr>
        <w:t>Словянская мифология»).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Історико-порівняльне літературознавство в Україні II пол. XIX ст. Теоретико-естетична концепція М. Драгоманова. </w:t>
      </w:r>
      <w:r>
        <w:rPr>
          <w:color w:val="000000"/>
          <w:sz w:val="24"/>
          <w:szCs w:val="24"/>
        </w:rPr>
        <w:t>Порівняльно-історична школа у літературознавстві (А. Кун, М. Мюллер, Т. Бенфей) та її впив на українське літера</w:t>
      </w:r>
      <w:r>
        <w:rPr>
          <w:color w:val="000000"/>
          <w:sz w:val="24"/>
          <w:szCs w:val="24"/>
        </w:rPr>
        <w:t>турознавство II пол. XIX ст. Порівняльно-історичні студії О. Котляревського. Теорія «мандрівних сюжетів» та її реалізація у праці М. Драгоманова: «Слов’янські переробки Едіпової історії». Порівняльно-історична студія М. Драгоманова «Шолудивий Буняка в укра</w:t>
      </w:r>
      <w:r>
        <w:rPr>
          <w:color w:val="000000"/>
          <w:sz w:val="24"/>
          <w:szCs w:val="24"/>
        </w:rPr>
        <w:t xml:space="preserve">їнських народних оповіданнях».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Практичне заняття №3. Праці М. Драгоманова з порівняльно-історичного літературознавства.</w:t>
      </w:r>
      <w:r>
        <w:rPr>
          <w:color w:val="000000"/>
          <w:sz w:val="24"/>
          <w:szCs w:val="24"/>
        </w:rPr>
        <w:t xml:space="preserve"> Три шляхи поширення мандрівних сюжетів у Європі. Шлях мандрівних сюжетів до України (концепція М. Драгоманова). Ідеї порівняльно-історичного літературознавства у праці М. Драгоманова «Шолудивий Буняка в українських народних оповіданнях».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</w:t>
      </w:r>
      <w:r>
        <w:rPr>
          <w:b/>
          <w:color w:val="000000"/>
          <w:sz w:val="24"/>
          <w:szCs w:val="24"/>
        </w:rPr>
        <w:t>ь 2. Теоретико-естетична думка в II пол. XIX – XX ст.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  Історико-літературні концепції у працях М. Петрова та М. Дашкевича. Ідеї біо-бібліографічного літературознавства у «Історії літератури руської» О. Огоновського.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Очерки из истории украинской л</w:t>
      </w:r>
      <w:r>
        <w:rPr>
          <w:color w:val="000000"/>
          <w:sz w:val="24"/>
          <w:szCs w:val="24"/>
        </w:rPr>
        <w:t xml:space="preserve">итературы XIX века» М. Петрова та рецензії М. Дашкевича «Отзыв о сочинении г. Петрова…». Ідеї впливології у «Нарисах…» </w:t>
      </w:r>
      <w:r>
        <w:rPr>
          <w:color w:val="000000"/>
          <w:sz w:val="24"/>
          <w:szCs w:val="24"/>
        </w:rPr>
        <w:lastRenderedPageBreak/>
        <w:t xml:space="preserve">М. Петрова. Необхідність історичного вивчення літератури у рецензії М. Дашкевича на нариси М. Петрова. 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Бібліографічна школа у літературознавстві Ш. Сент-Бева і її вплив на «Історію літератури руської» О. Огоновського. Дискусія навколо праці О. Огоновського (праці О. Пипіна, М. Костомарова, О. Огоновського. Розвідка І.Нечуя-Левицького «Українство на літерату</w:t>
      </w:r>
      <w:r>
        <w:rPr>
          <w:color w:val="000000"/>
          <w:sz w:val="24"/>
          <w:szCs w:val="24"/>
        </w:rPr>
        <w:t>рних позвах з Московщиною».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Основні проблеми теорії літератури у працях І. Франка. </w:t>
      </w:r>
      <w:r>
        <w:rPr>
          <w:color w:val="000000"/>
          <w:sz w:val="24"/>
          <w:szCs w:val="24"/>
        </w:rPr>
        <w:t>Проблеми методології літературознавства у працях І.Франка («Етнологія та історія літератури». «План викладів історії літератури руської. Спеціальні курси. Мотиви», «</w:t>
      </w:r>
      <w:r>
        <w:rPr>
          <w:color w:val="000000"/>
          <w:sz w:val="24"/>
          <w:szCs w:val="24"/>
        </w:rPr>
        <w:t>Задачі і метод історії літератури»). Літературна критика, її предмет і завдання (концепція І.Франка). Проблеми психології творчості у працях І.Франка. Специфіка літератури і мистецтва у творчій практиці Івана Франка.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Практичне заняття №4. Історико-літерату</w:t>
      </w:r>
      <w:r>
        <w:rPr>
          <w:b/>
          <w:color w:val="000000"/>
          <w:sz w:val="24"/>
          <w:szCs w:val="24"/>
          <w:u w:val="single"/>
        </w:rPr>
        <w:t>рна концепція Івана Франка.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Програма історії української літератури І.Франка, підготовлена  для німецького видання Фредріка Вільгельма. Франкові історико-літературні концепції в оглядах української літератури кін. </w:t>
      </w:r>
      <w:r>
        <w:rPr>
          <w:b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IX – поч. XX ст. («З останніх десятиліть </w:t>
      </w:r>
      <w:r>
        <w:rPr>
          <w:color w:val="000000"/>
          <w:sz w:val="24"/>
          <w:szCs w:val="24"/>
        </w:rPr>
        <w:t>XIX віку», «Южнорусская литература», «Задачі і метод історії літератури», «Нарис історії українсько-руської літератури до 1890 року». Методологічна основа Франкового «Нарису…», проблеми періодизації, труднощі виконання).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Практичне заняття №5. Історико-літе</w:t>
      </w:r>
      <w:r>
        <w:rPr>
          <w:b/>
          <w:color w:val="000000"/>
          <w:sz w:val="24"/>
          <w:szCs w:val="24"/>
          <w:u w:val="single"/>
        </w:rPr>
        <w:t>ратурна концепція праці С. Єфремова «Історія українського письменства».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Соціологічна концепція літератури у літературознавчих працях кін. </w:t>
      </w:r>
      <w:r>
        <w:rPr>
          <w:b/>
          <w:color w:val="000000"/>
          <w:sz w:val="24"/>
          <w:szCs w:val="24"/>
        </w:rPr>
        <w:t>X</w:t>
      </w:r>
      <w:r>
        <w:rPr>
          <w:color w:val="000000"/>
          <w:sz w:val="24"/>
          <w:szCs w:val="24"/>
        </w:rPr>
        <w:t xml:space="preserve">IX – поч. XX ст. Історія письменства – «історія ідей як вони виявилися в літературній творчості». «Визвольна ідея як </w:t>
      </w:r>
      <w:r>
        <w:rPr>
          <w:color w:val="000000"/>
          <w:sz w:val="24"/>
          <w:szCs w:val="24"/>
        </w:rPr>
        <w:t>основа всякої літератури» (С. Єфремов). «Історія українського письменства» С. Єфремова – «канон» історії української літератури.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Змістовий модуль 3. Розвиток теоретико-естетичної думки в XX ст.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8. Теоретико-естетичні концепції критиків-модерністів.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Філософсько-естетична концепція літератури критиків «Української хати» (М. Євшан, М. Сріблянський, П. Богацький). Теоретико-естетичні основи поетичних маніфестів М. Вороного, «молодомузівців». Заперечення народницького погляду на літературу у працях М. Євш</w:t>
      </w:r>
      <w:r>
        <w:rPr>
          <w:color w:val="000000"/>
          <w:sz w:val="24"/>
          <w:szCs w:val="24"/>
        </w:rPr>
        <w:t>ана: модерністичне прочитання класики, трактування сучасного літературного процесу.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Практичне заняття № 6. Теоретичні ідеї критиків-модерністів (М. Євшан). Вульгарно-соціологічні концепції  </w:t>
      </w:r>
      <w:r>
        <w:rPr>
          <w:b/>
          <w:color w:val="000000"/>
          <w:sz w:val="24"/>
          <w:szCs w:val="24"/>
        </w:rPr>
        <w:t>літератури у літературознавстві 30-50-их рр. на підрадянській Укра</w:t>
      </w:r>
      <w:r>
        <w:rPr>
          <w:b/>
          <w:color w:val="000000"/>
          <w:sz w:val="24"/>
          <w:szCs w:val="24"/>
        </w:rPr>
        <w:t>їні.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Естетична програма журналу «Українська хата». Літературні портрети М. Євшана українських поетів-модерністів (Збірка «Під прапором мистецтва»). Шевченкознавчі ідеї М. Євшана. Теоретичні засади модернізму у працях М. Євшана про сучасних західноєвропейсь</w:t>
      </w:r>
      <w:r>
        <w:rPr>
          <w:color w:val="000000"/>
          <w:sz w:val="24"/>
          <w:szCs w:val="24"/>
        </w:rPr>
        <w:t>ких письменників (Б. Келлерман, М. Лєнау, Ф. Шпільгаген, Ф. Містраль).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Вчення про класову боротьбу як філософська основа гуманітарної науки у 30-их-50-их р. ХХ ст. Вульгаризація літературного процесу у працях Б. Коваленка, А. Хвилі, С. Щупака, В. Коряка. К</w:t>
      </w:r>
      <w:r>
        <w:rPr>
          <w:color w:val="000000"/>
          <w:sz w:val="24"/>
          <w:szCs w:val="24"/>
        </w:rPr>
        <w:t>ласова боротьба як основа розвитку літературного процесу. вплив вульгарно-соціологічних концепцій на розвиток історико-літературного мислення на підрадянській Україні 30-50-их рр. ХХ ст.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Практичне заняття № 7. </w:t>
      </w:r>
      <w:r>
        <w:rPr>
          <w:b/>
          <w:color w:val="000000"/>
          <w:sz w:val="24"/>
          <w:szCs w:val="24"/>
        </w:rPr>
        <w:t xml:space="preserve">Теоретико-естетична думка вчених української </w:t>
      </w:r>
      <w:r>
        <w:rPr>
          <w:b/>
          <w:color w:val="000000"/>
          <w:sz w:val="24"/>
          <w:szCs w:val="24"/>
        </w:rPr>
        <w:t xml:space="preserve">діаспори післявоєнного періоду (В. Державин, Ю. Шерех, Д. Чижевський, І. Костецький). </w:t>
      </w:r>
      <w:r>
        <w:rPr>
          <w:color w:val="000000"/>
          <w:sz w:val="24"/>
          <w:szCs w:val="24"/>
        </w:rPr>
        <w:t xml:space="preserve">«Національно-органічний стиль» та концепція «Великої літератури» (МУР). Історико-літературна концепція Д. Чижевського в його «Історії української літератури» </w:t>
      </w:r>
      <w:r>
        <w:rPr>
          <w:color w:val="000000"/>
          <w:sz w:val="24"/>
          <w:szCs w:val="24"/>
        </w:rPr>
        <w:lastRenderedPageBreak/>
        <w:t>(Нью-Йорк, 1</w:t>
      </w:r>
      <w:r>
        <w:rPr>
          <w:color w:val="000000"/>
          <w:sz w:val="24"/>
          <w:szCs w:val="24"/>
        </w:rPr>
        <w:t>958). Вплив американського міфологічного літературознавства на праці дослідників української літератури.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Практичне заняття № 8. </w:t>
      </w:r>
      <w:r>
        <w:rPr>
          <w:b/>
          <w:color w:val="000000"/>
          <w:sz w:val="24"/>
          <w:szCs w:val="24"/>
        </w:rPr>
        <w:t>Теоретичні проблеми у працях сучасних українських літературознавців (І. Дзюба, Д. Наливайко, В. Брюховецький, Р. Гром´як та ін.)</w:t>
      </w:r>
      <w:r>
        <w:rPr>
          <w:b/>
          <w:color w:val="000000"/>
          <w:sz w:val="24"/>
          <w:szCs w:val="24"/>
        </w:rPr>
        <w:t>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ind w:firstLine="562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Структура навчальної дисципліни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tbl>
      <w:tblPr>
        <w:tblStyle w:val="a6"/>
        <w:tblW w:w="940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941"/>
        <w:gridCol w:w="456"/>
        <w:gridCol w:w="456"/>
        <w:gridCol w:w="565"/>
        <w:gridCol w:w="534"/>
        <w:gridCol w:w="458"/>
        <w:gridCol w:w="941"/>
        <w:gridCol w:w="336"/>
        <w:gridCol w:w="456"/>
        <w:gridCol w:w="565"/>
        <w:gridCol w:w="534"/>
        <w:gridCol w:w="457"/>
      </w:tblGrid>
      <w:tr w:rsidR="00392158">
        <w:tc>
          <w:tcPr>
            <w:tcW w:w="2709" w:type="dxa"/>
            <w:vMerge w:val="restart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6699" w:type="dxa"/>
            <w:gridSpan w:val="12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392158">
        <w:tc>
          <w:tcPr>
            <w:tcW w:w="270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gridSpan w:val="6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289" w:type="dxa"/>
            <w:gridSpan w:val="6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392158">
        <w:tc>
          <w:tcPr>
            <w:tcW w:w="270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2469" w:type="dxa"/>
            <w:gridSpan w:val="5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941" w:type="dxa"/>
            <w:vMerge w:val="restart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2348" w:type="dxa"/>
            <w:gridSpan w:val="5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392158">
        <w:tc>
          <w:tcPr>
            <w:tcW w:w="270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941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45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392158">
        <w:tc>
          <w:tcPr>
            <w:tcW w:w="9408" w:type="dxa"/>
            <w:gridSpan w:val="13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ind w:firstLine="5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1. Розвиток теоретико-естетичної думки в I пол. XIX ст.</w:t>
            </w: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 xml:space="preserve">Т1. </w:t>
            </w:r>
            <w:r>
              <w:rPr>
                <w:b/>
                <w:color w:val="000000"/>
                <w:sz w:val="24"/>
                <w:szCs w:val="24"/>
              </w:rPr>
              <w:t>Мета і завдання курсу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Т2.</w:t>
            </w:r>
            <w:r>
              <w:rPr>
                <w:b/>
                <w:color w:val="000000"/>
                <w:sz w:val="24"/>
                <w:szCs w:val="24"/>
              </w:rPr>
              <w:t xml:space="preserve">«Поетики» 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Києво-Могилянської академії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 xml:space="preserve">Т3. </w:t>
            </w:r>
            <w:r>
              <w:rPr>
                <w:b/>
                <w:color w:val="000000"/>
                <w:sz w:val="24"/>
                <w:szCs w:val="24"/>
              </w:rPr>
              <w:t>Теоретико-естетична думка в Україні I чверті XIX ст.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Т4. </w:t>
            </w:r>
            <w:r>
              <w:rPr>
                <w:b/>
                <w:color w:val="000000"/>
                <w:sz w:val="24"/>
                <w:szCs w:val="24"/>
              </w:rPr>
              <w:t>Питання теорії літератури у працях П. Куліша, М. Костомарова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92158"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Т5.</w:t>
            </w:r>
            <w:r>
              <w:rPr>
                <w:b/>
                <w:color w:val="000000"/>
                <w:sz w:val="24"/>
                <w:szCs w:val="24"/>
              </w:rPr>
              <w:t xml:space="preserve"> Історико-порівняльне літературознавство в Україні II пол. XIX ст. Теоретико-естетична концепція М. Драгоманова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9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70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7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40"/>
        </w:trPr>
        <w:tc>
          <w:tcPr>
            <w:tcW w:w="3650" w:type="dxa"/>
            <w:gridSpan w:val="2"/>
            <w:tcBorders>
              <w:right w:val="nil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2.</w:t>
            </w:r>
          </w:p>
        </w:tc>
        <w:tc>
          <w:tcPr>
            <w:tcW w:w="5758" w:type="dxa"/>
            <w:gridSpan w:val="11"/>
            <w:tcBorders>
              <w:left w:val="nil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Теоретико-естетична думка в II пол. XIX – XX ст.</w:t>
            </w:r>
          </w:p>
        </w:tc>
      </w:tr>
      <w:tr w:rsidR="00392158">
        <w:trPr>
          <w:trHeight w:val="520"/>
        </w:trPr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Т6.</w:t>
            </w:r>
            <w:r>
              <w:rPr>
                <w:b/>
                <w:color w:val="000000"/>
                <w:sz w:val="24"/>
                <w:szCs w:val="24"/>
              </w:rPr>
              <w:t xml:space="preserve"> Історико-літературні концепції у працях М. Петрова та М. Дашкевича. Ідеї біо-бібліографічного літературознавства у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«Історії літератури руської» О. Огоновського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20"/>
        </w:trPr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Т7.</w:t>
            </w:r>
            <w:r>
              <w:rPr>
                <w:b/>
                <w:color w:val="000000"/>
                <w:sz w:val="24"/>
                <w:szCs w:val="24"/>
              </w:rPr>
              <w:t xml:space="preserve"> Основні проблеми теорії літератури у працях І. Франка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720"/>
        </w:trPr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8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6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460"/>
        </w:trPr>
        <w:tc>
          <w:tcPr>
            <w:tcW w:w="9408" w:type="dxa"/>
            <w:gridSpan w:val="13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Змістовий модуль 3. Розвиток теоретико-естетичної думки в XX ст.</w:t>
            </w:r>
          </w:p>
        </w:tc>
      </w:tr>
      <w:tr w:rsidR="00392158">
        <w:trPr>
          <w:trHeight w:val="880"/>
        </w:trPr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Історико-літературна концепція праці С. Єфремова «Історія українського письменства»</w:t>
            </w:r>
            <w:r>
              <w:rPr>
                <w:b/>
                <w:color w:val="000000"/>
                <w:sz w:val="24"/>
                <w:szCs w:val="24"/>
              </w:rPr>
              <w:t>Теоретико-естетичні концепції критиків-модерністів. (М. Євшан).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88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106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26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2620"/>
        </w:trPr>
        <w:tc>
          <w:tcPr>
            <w:tcW w:w="2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00"/>
        </w:trPr>
        <w:tc>
          <w:tcPr>
            <w:tcW w:w="2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разом</w:t>
            </w:r>
          </w:p>
        </w:tc>
        <w:tc>
          <w:tcPr>
            <w:tcW w:w="94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1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6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5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5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Теми семінарських (практичних) занять</w:t>
      </w:r>
    </w:p>
    <w:tbl>
      <w:tblPr>
        <w:tblStyle w:val="a7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6981"/>
        <w:gridCol w:w="1552"/>
      </w:tblGrid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Аналіз «Поетики» Т. Прокоповича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Теоретико-естетична концепція М. Костомарова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Порівняльно-історичний метод у працях М. Драгоманова.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Історико-літературна концепція Івана Франка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Історико-літературна концепція праці С. Єфремова «Історія українського письменства»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Теоретичні ідеї критиків-модерністів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Теоретико-естетична думка вчених української діаспори післявоєнного періоду (В. Державин, Ю. Шерех, Д. Чижевський, І. Костецький)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c>
          <w:tcPr>
            <w:tcW w:w="823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81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Теоретичні проблеми у працях сучасних українських літературознавців (І. Дзюба, Д. Наливайко, В. Брюховецький, Р. Гром´як </w:t>
            </w:r>
            <w:r>
              <w:rPr>
                <w:color w:val="000000"/>
                <w:sz w:val="24"/>
                <w:szCs w:val="24"/>
              </w:rPr>
              <w:t>та ін.)</w:t>
            </w:r>
          </w:p>
        </w:tc>
        <w:tc>
          <w:tcPr>
            <w:tcW w:w="1552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92158">
        <w:trPr>
          <w:trHeight w:val="540"/>
        </w:trPr>
        <w:tc>
          <w:tcPr>
            <w:tcW w:w="823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7513" w:hanging="694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Самостійна робота</w:t>
      </w:r>
    </w:p>
    <w:tbl>
      <w:tblPr>
        <w:tblStyle w:val="a8"/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60"/>
      </w:tblGrid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</w:t>
            </w: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Годин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 і завдання курсу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«Поетики» Києво-Могилянської академії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magenta"/>
              </w:rPr>
            </w:pPr>
            <w:r>
              <w:rPr>
                <w:color w:val="000000"/>
                <w:sz w:val="24"/>
                <w:szCs w:val="24"/>
              </w:rPr>
              <w:t>Теоретико-естетична думка в Україні I чверті XIX ст.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Питання теорії літератури у працях П. Куліша, М. Костомарова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Історико-порівняльне літературознавство в Україні II пол. XIX ст. Теоретико-естетична концепція М. Драгоманова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Історико-літературні концепції у працях М. Петрова та М. Дашкевича. Ідеї б</w:t>
            </w:r>
            <w:r>
              <w:rPr>
                <w:color w:val="000000"/>
                <w:sz w:val="24"/>
                <w:szCs w:val="24"/>
              </w:rPr>
              <w:t>іо-бібліографічного літературознавства у «Історії літератури руської» О. Огоновського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158"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Основні проблеми теорії літератури у працях І. Франка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2158">
        <w:trPr>
          <w:trHeight w:val="560"/>
        </w:trPr>
        <w:tc>
          <w:tcPr>
            <w:tcW w:w="709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Історико-літературна концепція праці С. Єфремова «Історія українського письменства». </w:t>
            </w:r>
            <w:r>
              <w:rPr>
                <w:sz w:val="24"/>
                <w:szCs w:val="24"/>
              </w:rPr>
              <w:t>Теоретико-естетичні концепції критиків-модерністів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392158">
        <w:trPr>
          <w:trHeight w:val="52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60" w:type="dxa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92158">
        <w:trPr>
          <w:trHeight w:val="52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40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2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2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0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0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50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86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860"/>
        </w:trPr>
        <w:tc>
          <w:tcPr>
            <w:tcW w:w="709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 Методи контролю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left="142" w:firstLine="567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Поточний контроль здійснюється у формі оцінювання виступів на практичних заняттях, участі у дискусії, усних доповідях на колоквіумах. Курс закінчується </w:t>
      </w:r>
      <w:r>
        <w:rPr>
          <w:sz w:val="24"/>
          <w:szCs w:val="24"/>
        </w:rPr>
        <w:t>залік</w:t>
      </w:r>
      <w:r>
        <w:rPr>
          <w:color w:val="000000"/>
          <w:sz w:val="24"/>
          <w:szCs w:val="24"/>
        </w:rPr>
        <w:t>ом.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yellow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142" w:firstLine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Розподіл балів, що присвоюються студентам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  <w:highlight w:val="yellow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оцінювання роботи студентів така: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Максимальна оцінка, яку може отримати студент, – 100 балів, з них 50 – за роботу протягом семестру, 50 – за знання, продемонстровані на іспиті.</w:t>
      </w:r>
    </w:p>
    <w:p w:rsidR="00392158" w:rsidRDefault="001F7D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Робота студента протягом семестру оцінюється за такими показниками: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а) активність на практичних заняттях – 50 балів ; реферат за заданою темою – 20 балів;  усна доповідь на іспиті – 30 балів.</w:t>
      </w: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Переведення в оцінку за 4-бальною шкалою здійснюється за такою схемою: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  <w:highlight w:val="yellow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Шкала оцінювання: вузу, національна та ECTS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9"/>
        <w:tblW w:w="93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561"/>
        <w:gridCol w:w="915"/>
        <w:gridCol w:w="2865"/>
        <w:gridCol w:w="2694"/>
      </w:tblGrid>
      <w:tr w:rsidR="00392158">
        <w:trPr>
          <w:trHeight w:val="420"/>
        </w:trPr>
        <w:tc>
          <w:tcPr>
            <w:tcW w:w="1357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 національною шкалою</w:t>
            </w:r>
          </w:p>
        </w:tc>
      </w:tr>
      <w:tr w:rsidR="00392158">
        <w:trPr>
          <w:trHeight w:val="440"/>
        </w:trPr>
        <w:tc>
          <w:tcPr>
            <w:tcW w:w="1357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  <w:tr w:rsidR="00392158">
        <w:tc>
          <w:tcPr>
            <w:tcW w:w="1357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1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915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5" w:type="dxa"/>
            <w:vAlign w:val="center"/>
          </w:tcPr>
          <w:p w:rsidR="00392158" w:rsidRDefault="001F7D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92158" w:rsidRDefault="001F7D3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Зараховано</w:t>
            </w:r>
          </w:p>
        </w:tc>
      </w:tr>
      <w:tr w:rsidR="00392158">
        <w:trPr>
          <w:trHeight w:val="180"/>
        </w:trPr>
        <w:tc>
          <w:tcPr>
            <w:tcW w:w="1357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561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65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1357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1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Добре</w:t>
            </w:r>
          </w:p>
        </w:tc>
        <w:tc>
          <w:tcPr>
            <w:tcW w:w="2694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1357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1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5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c>
          <w:tcPr>
            <w:tcW w:w="1357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Достатньо</w:t>
            </w:r>
          </w:p>
        </w:tc>
        <w:tc>
          <w:tcPr>
            <w:tcW w:w="2694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Розподіл балів, які отримують студенти 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a"/>
        <w:tblW w:w="983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1267"/>
        <w:gridCol w:w="816"/>
        <w:gridCol w:w="603"/>
        <w:gridCol w:w="668"/>
        <w:gridCol w:w="774"/>
        <w:gridCol w:w="1564"/>
        <w:gridCol w:w="35"/>
        <w:gridCol w:w="1229"/>
      </w:tblGrid>
      <w:tr w:rsidR="00392158">
        <w:tc>
          <w:tcPr>
            <w:tcW w:w="7008" w:type="dxa"/>
            <w:gridSpan w:val="8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564" w:type="dxa"/>
            <w:vMerge w:val="restart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Підсумковий тест (</w:t>
            </w:r>
            <w:r>
              <w:rPr>
                <w:sz w:val="24"/>
                <w:szCs w:val="24"/>
              </w:rPr>
              <w:t>залік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64" w:type="dxa"/>
            <w:gridSpan w:val="2"/>
            <w:vMerge w:val="restart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</w:t>
            </w:r>
          </w:p>
        </w:tc>
      </w:tr>
      <w:tr w:rsidR="00392158">
        <w:tc>
          <w:tcPr>
            <w:tcW w:w="7008" w:type="dxa"/>
            <w:gridSpan w:val="8"/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Змістовий модуль № 1. </w:t>
            </w:r>
          </w:p>
        </w:tc>
        <w:tc>
          <w:tcPr>
            <w:tcW w:w="1564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300"/>
        </w:trPr>
        <w:tc>
          <w:tcPr>
            <w:tcW w:w="90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Т6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Т8</w:t>
            </w:r>
          </w:p>
        </w:tc>
        <w:tc>
          <w:tcPr>
            <w:tcW w:w="1599" w:type="dxa"/>
            <w:gridSpan w:val="2"/>
            <w:vMerge w:val="restart"/>
            <w:tcBorders>
              <w:lef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92158">
        <w:trPr>
          <w:trHeight w:val="240"/>
        </w:trPr>
        <w:tc>
          <w:tcPr>
            <w:tcW w:w="900" w:type="dxa"/>
            <w:tcBorders>
              <w:top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000000"/>
            </w:tcBorders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240"/>
        </w:trPr>
        <w:tc>
          <w:tcPr>
            <w:tcW w:w="90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Т9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Т11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Т12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Т13</w:t>
            </w:r>
          </w:p>
        </w:tc>
        <w:tc>
          <w:tcPr>
            <w:tcW w:w="603" w:type="dxa"/>
            <w:tcBorders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Т14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1F7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Т16</w:t>
            </w:r>
          </w:p>
        </w:tc>
        <w:tc>
          <w:tcPr>
            <w:tcW w:w="1599" w:type="dxa"/>
            <w:gridSpan w:val="2"/>
            <w:vMerge/>
            <w:tcBorders>
              <w:left w:val="single" w:sz="4" w:space="0" w:color="000000"/>
            </w:tcBorders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92158">
        <w:trPr>
          <w:trHeight w:val="30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58" w:rsidRDefault="00392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Merge/>
            <w:tcBorders>
              <w:left w:val="single" w:sz="4" w:space="0" w:color="000000"/>
            </w:tcBorders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392158" w:rsidRDefault="00392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 Методичне забезпечення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392158" w:rsidRDefault="001F7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Робоча навчальна програма.</w:t>
      </w:r>
    </w:p>
    <w:p w:rsidR="00392158" w:rsidRDefault="001F7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 практичних занять та методичні вказівки до їх виконання.</w:t>
      </w:r>
    </w:p>
    <w:p w:rsidR="00392158" w:rsidRDefault="001F7D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Матеріали до семінарських (практичних) занять та самостійної роботи.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392158" w:rsidRDefault="001F7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Рекомендована література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Білецький Л. Основи української літературно-наукової критики (Спроба літературно-науковї методології). – Київ : Либідь, 1998. – 406 с. (I видання – Прага, 1925.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Білецький О. Українське літературознавство за 40 років (1917 – 1957). – Київ : Вид-во АН УРСР. </w:t>
      </w:r>
      <w:r>
        <w:rPr>
          <w:color w:val="000000"/>
          <w:sz w:val="24"/>
          <w:szCs w:val="24"/>
        </w:rPr>
        <w:t xml:space="preserve">– 1957. 0- 56 с. 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Бурляй Ю. Основи літературно-художньої критики. – К. : Вища школа, 1985. – 245 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і проблеми теорії літератури. – К. : Академія, 2011. – 245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Іван Франко в літературно-естетичних концепціях його часу. – Львів: Каменяр, 1999.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Гнатюк М. Історія української літературної критики XIX – поч.XX ст. – Львів-Брно, 2013. – 250 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Галич О. Історія літературознавства. – Луганськ : Знання, 2002. – </w:t>
      </w:r>
      <w:r>
        <w:rPr>
          <w:color w:val="000000"/>
          <w:sz w:val="24"/>
          <w:szCs w:val="24"/>
        </w:rPr>
        <w:t>251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Гром’як Р. Естетика і критика. Філософсько-естетичні проблеми художньої критики. – К : Мистецтво, 1975.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Гарасим Я. Культурно-історична школа в українській фольклористиці. – Львів : ЛНУ ім. І. Франка, 1999. – 142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Войтюк А. Літературознавчі концепц</w:t>
      </w:r>
      <w:r>
        <w:rPr>
          <w:color w:val="000000"/>
          <w:sz w:val="24"/>
          <w:szCs w:val="24"/>
        </w:rPr>
        <w:t>ії Івана Франка. – Львів : Вища школа, 1981. – 181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Иваньо М.В. Очерк развития эстетической мысли Украины. – К., 1981.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Історія української літературної критики. Дожовтневий період / за ред. П. Ф. Федченка. – К. : Наукова думка, 1988.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Дорошенко В. Іван Фр</w:t>
      </w:r>
      <w:r>
        <w:rPr>
          <w:color w:val="000000"/>
          <w:sz w:val="24"/>
          <w:szCs w:val="24"/>
        </w:rPr>
        <w:t>анко – літературний критик. – Львів : ЛДУ ім. І. Франка, 1968. – 209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Поважна В. Розвиток української літературної критики у 80-90-х роках ХІХ ст. – К., 1973.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Бернштейн М.Д. Українська літературна критика 50-70-их років ХІХ ст. – К., 1959.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Наєнко М. Укра</w:t>
      </w:r>
      <w:r>
        <w:rPr>
          <w:color w:val="000000"/>
          <w:sz w:val="24"/>
          <w:szCs w:val="24"/>
        </w:rPr>
        <w:t>їнське літературознавство. Школи. Напрями. Тенденції. – Київ : Академія, 1997. – 316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Пасічний В.О. Розвиток теоретико-літературної та естетичної думки у ХІХ – першій половині ХХ ст. – К. – Х., 1974.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Чижевський Д. Нариси історії філософії на Україні. – Нью-Йорк, 1989.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Домбровський В. Українська стилістика і ритміка. Українська поетика. – Дрогобич : Відродження, 2008. – 445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Наливайко Д. Теорія літератури і компаративістика. – Київ : Києво-Могилянська</w:t>
      </w:r>
      <w:r>
        <w:rPr>
          <w:color w:val="000000"/>
          <w:sz w:val="24"/>
          <w:szCs w:val="24"/>
        </w:rPr>
        <w:t xml:space="preserve"> академія, 2006. – 346 с.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Академические школы в русском литературоведении. – М. : Наука, 1975.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Mitosek Z. Teorie badań literackich. – Warszawa, 1998.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Іваньо І. «Поетика» Митрофана Довгалевського // Довгалевський М. Поетика: (Сад поетичний). – К., 1973. – С</w:t>
      </w:r>
      <w:r>
        <w:rPr>
          <w:color w:val="000000"/>
          <w:sz w:val="24"/>
          <w:szCs w:val="24"/>
        </w:rPr>
        <w:t>. 137–155.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Сивокінь Г. «Сад поэтический» // Сивокінь Г. Давні українські поетики. – Харків, 2001. – С. 146–152.</w:t>
      </w:r>
    </w:p>
    <w:p w:rsidR="00392158" w:rsidRDefault="001F7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Маслюк В. Латиномовні поетики і риторики ХVІІ – першої половини ХVІІІ ст. та їх роль у розвитку теорії літератури в Україні. – К., 1983.</w:t>
      </w:r>
    </w:p>
    <w:p w:rsidR="00392158" w:rsidRDefault="003921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jc w:val="both"/>
        <w:rPr>
          <w:color w:val="000000"/>
          <w:sz w:val="24"/>
          <w:szCs w:val="24"/>
        </w:rPr>
      </w:pPr>
    </w:p>
    <w:sectPr w:rsidR="0039215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38" w:rsidRDefault="001F7D38">
      <w:r>
        <w:separator/>
      </w:r>
    </w:p>
  </w:endnote>
  <w:endnote w:type="continuationSeparator" w:id="0">
    <w:p w:rsidR="001F7D38" w:rsidRDefault="001F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58" w:rsidRDefault="001F7D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Journal" w:eastAsia="Journal" w:hAnsi="Journal" w:cs="Journal"/>
        <w:color w:val="000000"/>
        <w:sz w:val="28"/>
        <w:szCs w:val="28"/>
      </w:rPr>
    </w:pPr>
    <w:r>
      <w:rPr>
        <w:rFonts w:ascii="Journal" w:eastAsia="Journal" w:hAnsi="Journal" w:cs="Journal"/>
        <w:color w:val="000000"/>
        <w:sz w:val="28"/>
        <w:szCs w:val="28"/>
      </w:rPr>
      <w:fldChar w:fldCharType="begin"/>
    </w:r>
    <w:r>
      <w:rPr>
        <w:rFonts w:ascii="Journal" w:eastAsia="Journal" w:hAnsi="Journal" w:cs="Journal"/>
        <w:color w:val="000000"/>
        <w:sz w:val="28"/>
        <w:szCs w:val="28"/>
      </w:rPr>
      <w:instrText>PAGE</w:instrText>
    </w:r>
    <w:r>
      <w:rPr>
        <w:rFonts w:ascii="Journal" w:eastAsia="Journal" w:hAnsi="Journal" w:cs="Journal"/>
        <w:color w:val="000000"/>
        <w:sz w:val="28"/>
        <w:szCs w:val="28"/>
      </w:rPr>
      <w:fldChar w:fldCharType="end"/>
    </w:r>
  </w:p>
  <w:p w:rsidR="00392158" w:rsidRDefault="003921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Journal" w:eastAsia="Journal" w:hAnsi="Journal" w:cs="Journ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58" w:rsidRDefault="001F7D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Journal" w:eastAsia="Journal" w:hAnsi="Journal" w:cs="Journal"/>
        <w:color w:val="000000"/>
        <w:sz w:val="28"/>
        <w:szCs w:val="28"/>
      </w:rPr>
    </w:pPr>
    <w:r>
      <w:rPr>
        <w:rFonts w:ascii="Journal" w:eastAsia="Journal" w:hAnsi="Journal" w:cs="Journal"/>
        <w:color w:val="000000"/>
        <w:sz w:val="28"/>
        <w:szCs w:val="28"/>
      </w:rPr>
      <w:fldChar w:fldCharType="begin"/>
    </w:r>
    <w:r>
      <w:rPr>
        <w:rFonts w:ascii="Journal" w:eastAsia="Journal" w:hAnsi="Journal" w:cs="Journal"/>
        <w:color w:val="000000"/>
        <w:sz w:val="28"/>
        <w:szCs w:val="28"/>
      </w:rPr>
      <w:instrText>PAGE</w:instrText>
    </w:r>
    <w:r w:rsidR="00B96617">
      <w:rPr>
        <w:rFonts w:ascii="Journal" w:eastAsia="Journal" w:hAnsi="Journal" w:cs="Journal"/>
        <w:color w:val="000000"/>
        <w:sz w:val="28"/>
        <w:szCs w:val="28"/>
      </w:rPr>
      <w:fldChar w:fldCharType="separate"/>
    </w:r>
    <w:r w:rsidR="00B96617">
      <w:rPr>
        <w:rFonts w:ascii="Journal" w:eastAsia="Journal" w:hAnsi="Journal" w:cs="Journal"/>
        <w:noProof/>
        <w:color w:val="000000"/>
        <w:sz w:val="28"/>
        <w:szCs w:val="28"/>
      </w:rPr>
      <w:t>2</w:t>
    </w:r>
    <w:r>
      <w:rPr>
        <w:rFonts w:ascii="Journal" w:eastAsia="Journal" w:hAnsi="Journal" w:cs="Journal"/>
        <w:color w:val="000000"/>
        <w:sz w:val="28"/>
        <w:szCs w:val="28"/>
      </w:rPr>
      <w:fldChar w:fldCharType="end"/>
    </w:r>
  </w:p>
  <w:p w:rsidR="00392158" w:rsidRDefault="003921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Journal" w:eastAsia="Journal" w:hAnsi="Journal" w:cs="Journ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38" w:rsidRDefault="001F7D38">
      <w:r>
        <w:separator/>
      </w:r>
    </w:p>
  </w:footnote>
  <w:footnote w:type="continuationSeparator" w:id="0">
    <w:p w:rsidR="001F7D38" w:rsidRDefault="001F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9C9"/>
    <w:multiLevelType w:val="multilevel"/>
    <w:tmpl w:val="B4C45B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9419F7"/>
    <w:multiLevelType w:val="multilevel"/>
    <w:tmpl w:val="9F6464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A6B7BE2"/>
    <w:multiLevelType w:val="multilevel"/>
    <w:tmpl w:val="C6568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E74CDA"/>
    <w:multiLevelType w:val="multilevel"/>
    <w:tmpl w:val="F8BE28F4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3DF3FE0"/>
    <w:multiLevelType w:val="multilevel"/>
    <w:tmpl w:val="91B2E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E27047"/>
    <w:multiLevelType w:val="multilevel"/>
    <w:tmpl w:val="550C28BA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58"/>
    <w:rsid w:val="001F7D38"/>
    <w:rsid w:val="00392158"/>
    <w:rsid w:val="00B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806BD9-47B9-40A6-A2BE-D15B3A4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14315</Words>
  <Characters>8160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Користувач Windows</cp:lastModifiedBy>
  <cp:revision>2</cp:revision>
  <dcterms:created xsi:type="dcterms:W3CDTF">2018-06-10T17:56:00Z</dcterms:created>
  <dcterms:modified xsi:type="dcterms:W3CDTF">2018-06-10T17:56:00Z</dcterms:modified>
</cp:coreProperties>
</file>