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О</w:t>
      </w:r>
      <w:r>
        <w:rPr>
          <w:b/>
          <w:color w:val="000000"/>
          <w:sz w:val="32"/>
          <w:szCs w:val="32"/>
        </w:rPr>
        <w:t xml:space="preserve">рієнтовний перелік питань на державний іспит </w:t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з історії української літератури</w:t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640" w:leader="none"/>
        </w:tabs>
        <w:spacing w:before="245" w:after="0"/>
        <w:ind w:left="808" w:right="0" w:hanging="0"/>
        <w:rPr/>
      </w:pPr>
      <w:r>
        <w:rPr>
          <w:rFonts w:eastAsia="Times New Roman" w:cs="Times New Roman"/>
          <w:sz w:val="28"/>
          <w:szCs w:val="28"/>
        </w:rPr>
        <w:t>галузь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знань</w:t>
        <w:tab/>
      </w:r>
      <w:r>
        <w:rPr>
          <w:rFonts w:eastAsia="Times New Roman" w:cs="Times New Roman"/>
          <w:sz w:val="28"/>
          <w:szCs w:val="28"/>
          <w:u w:val="single"/>
        </w:rPr>
        <w:t>03</w:t>
      </w:r>
      <w:r>
        <w:rPr>
          <w:rFonts w:eastAsia="Times New Roman" w:cs="Times New Roman"/>
          <w:spacing w:val="-3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Гуманітарні</w:t>
      </w:r>
      <w:r>
        <w:rPr>
          <w:rFonts w:eastAsia="Times New Roman" w:cs="Times New Roman"/>
          <w:spacing w:val="-3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науки</w:t>
      </w:r>
    </w:p>
    <w:p>
      <w:pPr>
        <w:pStyle w:val="Normal"/>
        <w:spacing w:before="0" w:after="0"/>
        <w:ind w:left="3629" w:right="0" w:hanging="0"/>
        <w:rPr/>
      </w:pPr>
      <w:r>
        <w:rPr>
          <w:rFonts w:eastAsia="Times New Roman" w:cs="Times New Roman"/>
          <w:sz w:val="28"/>
          <w:szCs w:val="28"/>
        </w:rPr>
        <w:t>(шифр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і назва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напряму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підготовки)</w:t>
      </w:r>
    </w:p>
    <w:p>
      <w:pPr>
        <w:pStyle w:val="Normal"/>
        <w:tabs>
          <w:tab w:val="clear" w:pos="709"/>
          <w:tab w:val="left" w:pos="3640" w:leader="none"/>
        </w:tabs>
        <w:spacing w:before="0" w:after="0"/>
        <w:ind w:left="808" w:right="0" w:hanging="0"/>
        <w:rPr/>
      </w:pPr>
      <w:r>
        <w:rPr>
          <w:rFonts w:eastAsia="Times New Roman" w:cs="Times New Roman"/>
          <w:sz w:val="28"/>
          <w:szCs w:val="28"/>
        </w:rPr>
        <w:t>спеціальність</w:t>
        <w:tab/>
      </w:r>
      <w:r>
        <w:rPr>
          <w:rFonts w:eastAsia="Times New Roman" w:cs="Times New Roman"/>
          <w:sz w:val="28"/>
          <w:szCs w:val="28"/>
          <w:u w:val="single"/>
        </w:rPr>
        <w:t>035 Філологія</w:t>
      </w:r>
    </w:p>
    <w:p>
      <w:pPr>
        <w:pStyle w:val="Normal"/>
        <w:spacing w:before="0" w:after="0"/>
        <w:ind w:left="3629" w:right="0" w:hanging="0"/>
        <w:rPr/>
      </w:pPr>
      <w:r>
        <w:rPr>
          <w:rFonts w:eastAsia="Times New Roman" w:cs="Times New Roman"/>
          <w:sz w:val="28"/>
          <w:szCs w:val="28"/>
        </w:rPr>
        <w:t>(шифр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і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назва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спеціальності)</w:t>
      </w:r>
    </w:p>
    <w:p>
      <w:pPr>
        <w:pStyle w:val="Normal"/>
        <w:tabs>
          <w:tab w:val="clear" w:pos="709"/>
          <w:tab w:val="left" w:pos="3640" w:leader="none"/>
        </w:tabs>
        <w:spacing w:before="0" w:after="0"/>
        <w:ind w:left="3628" w:right="567" w:hanging="2835"/>
        <w:rPr/>
      </w:pPr>
      <w:r>
        <w:rPr>
          <w:rFonts w:eastAsia="Times New Roman" w:cs="Times New Roman"/>
          <w:sz w:val="28"/>
          <w:szCs w:val="28"/>
        </w:rPr>
        <w:t>спеціалізація</w:t>
        <w:tab/>
      </w:r>
      <w:r>
        <w:rPr>
          <w:rFonts w:eastAsia="Times New Roman" w:cs="Times New Roman"/>
          <w:sz w:val="28"/>
          <w:szCs w:val="28"/>
          <w:u w:val="single"/>
        </w:rPr>
        <w:tab/>
        <w:t>035.01</w:t>
      </w:r>
      <w:r>
        <w:rPr>
          <w:rFonts w:eastAsia="Times New Roman" w:cs="Times New Roman"/>
          <w:spacing w:val="-4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Українська</w:t>
      </w:r>
      <w:r>
        <w:rPr>
          <w:rFonts w:eastAsia="Times New Roman" w:cs="Times New Roman"/>
          <w:spacing w:val="-5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мова</w:t>
      </w:r>
      <w:r>
        <w:rPr>
          <w:rFonts w:eastAsia="Times New Roman" w:cs="Times New Roman"/>
          <w:spacing w:val="-6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та</w:t>
      </w:r>
      <w:r>
        <w:rPr>
          <w:rFonts w:eastAsia="Times New Roman" w:cs="Times New Roman"/>
          <w:spacing w:val="-4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 xml:space="preserve">література </w:t>
      </w:r>
      <w:r>
        <w:rPr>
          <w:rFonts w:eastAsia="Times New Roman" w:cs="Times New Roman"/>
          <w:sz w:val="28"/>
          <w:szCs w:val="28"/>
          <w:u w:val="none"/>
        </w:rPr>
        <w:t xml:space="preserve">             </w:t>
      </w:r>
      <w:r>
        <w:rPr>
          <w:rFonts w:eastAsia="Times New Roman" w:cs="Times New Roman"/>
          <w:sz w:val="28"/>
          <w:szCs w:val="28"/>
          <w:u w:val="single"/>
        </w:rPr>
        <w:t xml:space="preserve">                     035.01 Літературна творчість </w:t>
      </w:r>
      <w:r>
        <w:rPr>
          <w:rFonts w:eastAsia="Times New Roman" w:cs="Times New Roman"/>
          <w:sz w:val="28"/>
          <w:szCs w:val="28"/>
          <w:u w:val="none"/>
        </w:rPr>
        <w:t xml:space="preserve">                                </w:t>
      </w:r>
      <w:r>
        <w:rPr>
          <w:rFonts w:eastAsia="Times New Roman" w:cs="Times New Roman"/>
          <w:sz w:val="28"/>
          <w:szCs w:val="28"/>
          <w:u w:val="single"/>
        </w:rPr>
        <w:t xml:space="preserve">035.09 Фольклористика  </w:t>
      </w:r>
      <w:r>
        <w:rPr>
          <w:rFonts w:eastAsia="Times New Roman" w:cs="Times New Roman"/>
          <w:sz w:val="28"/>
          <w:szCs w:val="28"/>
          <w:u w:val="none"/>
        </w:rPr>
        <w:t xml:space="preserve">                          </w:t>
      </w:r>
      <w:r>
        <w:rPr>
          <w:rFonts w:eastAsia="Times New Roman" w:cs="Times New Roman"/>
          <w:sz w:val="28"/>
          <w:szCs w:val="28"/>
          <w:u w:val="single"/>
        </w:rPr>
        <w:t xml:space="preserve">035.10 Прикладна лінгвістика  </w:t>
      </w:r>
      <w:r>
        <w:rPr>
          <w:rFonts w:eastAsia="Times New Roman" w:cs="Times New Roman"/>
          <w:spacing w:val="-57"/>
          <w:sz w:val="28"/>
          <w:szCs w:val="28"/>
        </w:rPr>
        <w:t xml:space="preserve">                                                                </w:t>
      </w:r>
      <w:r>
        <w:rPr>
          <w:rFonts w:eastAsia="Times New Roman" w:cs="Times New Roman"/>
          <w:sz w:val="28"/>
          <w:szCs w:val="28"/>
        </w:rPr>
        <w:t>(назва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спеціалізації)</w:t>
      </w:r>
    </w:p>
    <w:p>
      <w:pPr>
        <w:pStyle w:val="Normal"/>
        <w:tabs>
          <w:tab w:val="clear" w:pos="709"/>
          <w:tab w:val="left" w:pos="3640" w:leader="none"/>
        </w:tabs>
        <w:spacing w:before="0" w:after="0"/>
        <w:ind w:left="808" w:right="0" w:hanging="0"/>
        <w:rPr/>
      </w:pPr>
      <w:r>
        <w:rPr>
          <w:rFonts w:eastAsia="Times New Roman" w:cs="Times New Roman"/>
          <w:sz w:val="28"/>
          <w:szCs w:val="28"/>
        </w:rPr>
        <w:t>факультет</w:t>
        <w:tab/>
      </w:r>
      <w:r>
        <w:rPr>
          <w:rFonts w:eastAsia="Times New Roman" w:cs="Times New Roman"/>
          <w:sz w:val="28"/>
          <w:szCs w:val="28"/>
          <w:u w:val="single"/>
        </w:rPr>
        <w:t>філологічний</w:t>
      </w:r>
    </w:p>
    <w:p>
      <w:pPr>
        <w:pStyle w:val="Normal"/>
        <w:spacing w:lineRule="auto" w:line="276" w:before="0" w:after="0"/>
        <w:ind w:right="0"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uk-UA"/>
        </w:rPr>
        <w:t xml:space="preserve">                                    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uk-UA"/>
        </w:rPr>
        <w:t>(назва</w:t>
      </w:r>
      <w:r>
        <w:rPr>
          <w:rFonts w:eastAsia="Times New Roman" w:cs="Times New Roman"/>
          <w:b w:val="false"/>
          <w:bCs w:val="false"/>
          <w:color w:val="000000" w:themeColor="text1"/>
          <w:spacing w:val="-5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uk-UA"/>
        </w:rPr>
        <w:t>інституту,</w:t>
      </w:r>
      <w:r>
        <w:rPr>
          <w:rFonts w:eastAsia="Times New Roman" w:cs="Times New Roman"/>
          <w:b w:val="false"/>
          <w:bCs w:val="false"/>
          <w:color w:val="000000" w:themeColor="text1"/>
          <w:spacing w:val="-4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uk-UA"/>
        </w:rPr>
        <w:t>факультету,</w:t>
      </w:r>
      <w:r>
        <w:rPr>
          <w:rFonts w:eastAsia="Times New Roman" w:cs="Times New Roman"/>
          <w:b w:val="false"/>
          <w:bCs w:val="false"/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uk-UA"/>
        </w:rPr>
        <w:t>відділення)</w:t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"Доктор Серафікус" В.Петрова-Домонтовича як "роман-провокація".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"Історія Русів" і її місце в історії української літератури.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"Перше українське відродження" та його літературні ознаки.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"Хроніка" життя та смерті Марії як відображення історичної трагедії України (роман У. Самчука "Марія").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Великий міст” О.Лишеги у філософсько-естетичних вимірах.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Історія Русів”: специфіка жанру.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Листя Землі” В.Дрозда як хроніка днів минувших.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Московіада” Андруховича як постмодерний роман.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Покутська трійця”: Василь Стефаник, Лесь Мартович, Марко Черемшина.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Празька школа” української поезії.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Рубаї” та “Притчі” Д.Павличка. Від стародавніх повчань до мудрості сьогодення.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Руська трійця” і її роль у розвитку української літератури в Галичині на народній основі.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Сад божественних пісень” Григорія Сковороди.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Слово о Законі і Благодаті” митрополита Іларіона: жанрово-стильові ознаки.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Слово о полку Ігоревім” (історія перекладу й дослідження).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Солодка Даруся” Марії Матіос. Чільна проблема, секрет успіху.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Співець Степової Еллади” (Є.Маланюк).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Третє цвітіння” української поезії (М.Рильський, П.Тичина, А.Малишко, М.Бажан, Л.Первомайський).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Філософія життя” О.Кобилянської: “Царівна”, “Земля”.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Чорна рада” П.Куліша — перший соціально-історичний роман в українській літературі.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Щоденник” Т.Шевченка як джерело суспільних та естетичних поглядів автора.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„</w:t>
      </w:r>
      <w:r>
        <w:rPr>
          <w:color w:val="000000" w:themeColor="text1"/>
          <w:spacing w:val="-8"/>
          <w:sz w:val="28"/>
          <w:szCs w:val="28"/>
        </w:rPr>
        <w:t>Химерна</w:t>
      </w:r>
      <w:r>
        <w:rPr>
          <w:color w:val="000000" w:themeColor="text1"/>
          <w:spacing w:val="-20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проза”</w:t>
      </w:r>
      <w:r>
        <w:rPr>
          <w:color w:val="000000" w:themeColor="text1"/>
          <w:spacing w:val="-22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70-х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рр.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ХХ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ст.: В. Земляк «Лебедина зграя», В. Шевчук «Три листки за вікном», О. Ільченко «Козацькому роду нема переводу, або ж Мамай і Чужа Молодиця».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«Празька школа» як літературна група.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«Пролетарські» і «попутницькі» літературні групи Наддніпрянщини у 1920-1930-х роках.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«Слово про збурення Пекла» як драматичний жанр українського низового бароко.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«Філологізм» комедії «Мина Мазайло» Миколи Куліша.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1.Поезія вісімдесятників: Василь Гарасим’юк, Ігор Римарук, Наталка Білоцерківець та ін. Риси покоління, прикмети ідіостилю;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XI - XIII cт.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Авторство творів українського низового бароко.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Алегорія і символ: спільне і відмінне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XVI- XVIII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Будова і функції синтаксичного паралелізму і градації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Будова й функції антитези, оксиморону, парадоксу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Бурлескно-травестійні мотиви в українській літературі І пол. ХІХ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В.Винниченко — новеліст (“Краса і сила”).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В.Підмогильний - майстер психологічної новели ("Історія пані Ївги", "Проблема хліба", "В епідемічному бараці", "Син").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Валерій Шевчук як письменник та культуролог.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 проза І.Франка: проблема естетичного ідеалу.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Відгомін давньої української літератури в творчості Валерія Шевчука.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Відображення трагічної долі українського народу в романі "Ротонда душогубців" Тодося Осьмачки.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Відтворення національно-визвольних змагань українців у романі "Чого не гоїть вогонь" Уласа Самчука.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Вірші Григорія Сковороди як синтез українського поетичного бароко.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Вірші Івана Величковського.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Г.Квітка-Основ’яненко – фундатор нової української прози.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Галицько-Волинський літопис: проблематика і поетика.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Головні теми й ідеї української ранньобарокової поезії.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Група київських неокласиків: засади,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Дисидентська поезія 60-80-х рр. ХХ ст. Творчість Василя Стуса та Ігоря Калинця.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Діагностування навченості з української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Драма як літературний рід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Драматичні твори І.Котляревського.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60-80-х рр. ХХ ст.,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Івана Кочерги (“Свіччине весілля”, “Алмазне жорно”).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М.Куліша і театр Леся Курбаса.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Друга хвиля реабілітації української літератури (кінець 80-х – початок 90-х років ХХ ст.).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Еволюція Стуса-поета. Основні мотиви та образи.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Епос та його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Естетична програма поетів-неокласиків.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Естетичний простір поезії Гр.Чубая.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Етапи історичного розвитку українського народу і тематична класифікація історичних пісень.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Етапи становлення української драматургії барокового періоду.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Жанрова і родова дифузія. Поняття синтезу мистецтв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Жанрова система українського низового бароко.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Жанрова система української літератури -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Жанрова специфіка роману «Сонячна машина» Володимира Винниченка.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Жанрове визначення казки. Казка і легенда.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можливості роману «Місто» В.Підмогильного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різновиди української пародії XVII - XVIII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та сюжетні особливості роману "Майстер корабля" Ю. Яновського.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Жанрово-стильова картина української середньовічної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Жанрово-стильова характеристика поеми І.Котляревського “Енеїда”.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Жанрово-стильові особливості вертепної драми.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Жанрово-стильові особливості драматургії 20-30-х рр. ХХ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Жанрово-стильові особливості різдвяних та великодніх травестій.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Жанрово-тематична характеристика народних дум.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Жанрово-тематичні грані творчості М. Хвильового.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Життя і творчість Дмитра Туптала.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Життя і творчість Мелетія Смотрицького.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Загальна характеристика поетичної творчості Б. Кравціва.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Загальна характеристика творчості Ю. Липи.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Загальна характеристика творчості Ю. Дарагана.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Західноукраїнське літературне життя 1920-1930 років: загальні тенденції розвитку.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Західноукраїнські літературні угруповання 20-30-их рр. ХХ ст.: естетичні концепції і творча практика.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Збірка П.Тичини "Сонячні кларнети": "музична" філософія поета.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Д.Павличка “Сонети подільської осені” і “Таємниця твого обличчя”.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Ліни Костенко “Над берегами вічної ріки” та “Неповторність”. Проблематика і поетика.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Значення братських шкіл для розвитку та функціонування літератури українського бароко.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Зображення в новелах Г. Косинки подій збройного протистояння та більшовицької колективізації в Україні.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Зразки тестування знань та умінь з української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І.Нечуй-Левицький: перші українські романи з життя інтелігенції (“Хмари”, “Над Чорним морем”).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Іван Малкович: поет і видавець;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Іван Франко — літературний критик.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Ідейні параметри української полемічної літератури постберестейського періоду.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Ідейно-естетичні пошуки київських неокласиків.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Ідея "чесності з собою" у драмах В.Винниченка ("Закон", "Брехня").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Ідея “чесності з собою” у драматургії В.Винниченка.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Ідея єдності українського роду в романі "Сад Гетсиманський" Івана Багряного.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Індивідуальний стиль, стиль напряму, стиль доби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Інтегрований урок з української літератури.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Історична основа поеми "Данило Галицький" Миколи Бажана.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І.Нечуя-Левицького (“Князь Єремія Вишневецький”, “Гетьман Іван Виговський”): тематика і проблематика.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П.Загребельного. Проблематика та особливості стилю.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Романа Іваничука та Романа Федоріва. Мотиви історичної пам’яті та яничарства.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Історіософська лірика Є. Маланюка.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Історія житійного жанру в українській літературі.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Історія й теорія літератури як розділи літературознавства. Специфіка літературної критики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Касіян Сакович. Вірші на похорон гетьмана Петра Конашевича-Сагайдачного.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Категорії змісту і форми в літературознавстві.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Києво-Печерський патерик: історія написання й функціонування тексту.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Києво-руська літературна спадщина як об’єкт московських імперських зазіхань.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Кіносценарії Олександра Довженка.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Класифікація методів навчання на уроках літератури.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Козацьке літописання: поетика і політика.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Композиційна структура роману "Сестри Річинські" Ірини ВІльде.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Композиція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Концепція героя у “Мертвій зоні” Є.Гуцала. Стилістика твору.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>Космічна тема в українській поезії 60-х рр. ХХ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Критика стану викладання літератури у працях Івана Франка.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Латинськомовний і польськомовний елементи української ранньомодерної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Лірика В.Сосюри.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Лірика та її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Лірична драма І.Франка “Зів’яле листя”.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Ліро-епічні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Література Києво-Могилянської академії: тематика, жанри, імена.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Література серед інших мистецтв. Специфіка мистецтва слова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дискусія 1925 – 1928 рр.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Літературна дискусія 1925–1928 років.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Літературна дискусія» 1925-1928 рр.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критика 60-80-х рр. ХХ ст.;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спадщина Львівської братської школи кінця XVI — початку XVII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втілення філософських ідей у Григорія Сковороди.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Літературне життя міжвоєнного Львова.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об’єднання „Слово”, його програма,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Літературний пейзаж: будова, різновиди і функції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Літературний персонаж: його різновиди і засоби характеротворення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Літературний портрет: будова, різновиди і функції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Літературний чин Дмитра Туптала в контексті мазепинської доби.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групи “Молода Муза” та “Українська хата”.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Літературні напрями та угрупування в українській літературі 1920–1930 років.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організації і групи 20-30-х рр. ХХ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параметри братської освіти.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угрупування кін. 1980-поч.90-их років (Бу-Ба-Бу, ЛуГоСад, “Пропала грамота” та ін.). Спільне та особливе.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Літературно-ідеологічні напрямки в міжвоєнній Галичині.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Літературно-мистецьке об’єднання МУР. Концепції “великої літератури” (У.Самчук), “національно-органічного стилю” (Ю.Шерех) та дискусії навколо них.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Літопис Самійла Величка і українська літописна традиція.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Літописна традиція княжої Руси як чинник формування української ідентичности.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 Зеров – поет, перекладач, літературний критик періоду "розстріляного відродження".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М.Хвильовий як автор памфлетів ("Думки проти течії", "Апологети писаризму").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Майк Йогансен як поет і прозаїк.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Мала проза І.Франка: тематика і поетика.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Медитативна лірика Миколи Воробйова.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Метафора, її різновиди і функції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 навчання на уроках літератури. Приклади на основі класичних текстів.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Метричні одиниці в різних системах віршування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Микола Куліш - творець цілісної трагедійної форми (п'єси "97", "Маклена Граса",  "Народний Малахій").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Модерно-турбулетні експерименти раннього Івана Драча-поета.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Моральна лабораторія у п’єсі В.Винниченка «Чорна Пантера і Білий Медвідь».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Наратологія як розділ літературознавства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Народні думи, які відображають різні аспекти стосунків українського народу з турками і татарами.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Національний колорит у кіноповісті "Зачарована Десна" Олександра Довженка.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Національно-фольклорні джерела прози О.Стороженка.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Нестандартні уроки української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Новаторство малої прози В.Винниченка ("Краса і сила", "Кумедія з Костем", "Салдатики", "Федько-халамидник").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Новаторство політичної лірики І.Франка.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Новела «Я (Романтика)» Миколи Хвильового: проблематика, стильові особливості.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60-х рр. ХХ ст., її представники.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Новелістика Г Косинки: проблема стильового самовираження.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Григора Тютюнника. Мотив скаліченого дитинства.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Григорія Косинки.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Нью-Йоркська школа поетів. Естетичні засади й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 Богдана Хмельницького в українській літературі середини XVII — початку XVIII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 учителя Міхонського в оповіданні Івана Франка «Борис Граб».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Образи і поетика соціальних дум.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Образи мандрівних дяків в українській літературі наступних періодів.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Образи-гіперболи в сатиричній комедії "Генерал" Івана Багряного.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Образна система в кіноповісті "Україна в огні" Олександра Довженка.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Образно-тематична палітра українського низового бароко.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Огляд історії розвитку української методики викладання літератури. Сучасний стан.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Оповідання Івана Франка «Борис Граб». Методичні постулати у ньому.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Основна проблематика есеїстики Костянтина Москальця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вимоги Івана Франка до викладання літератури у школі.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жанри дитячого фольклору.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методичні праці учених факультету.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40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поняття і категорії фольклористики як науки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типи баладних сюжетів.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вивчення ліричних творів у середній школі.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вивчення творів різних літературних родів на заняттях з української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Особливості неокласичної поезії М.Драй-Хмари.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прози та есеїстики Тараса Прохаська;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сучасних програм з української літератури у середній школі.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Особливості філософської трагікомедії І.Кочерги ("Свіччине весілля", "Ярослав Мудрий", "Фея гіркого мигдалю").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Острозький літературний осередок кінця XVI – початку XVII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Оцінювання письмових творчих робіт.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Перекладацька діяльність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Перекладацька діяльність Миколи Лукаша і Григорія Кочура.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Переспіви й переклади в українській літературі І пол. ХІХ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Перша фаза реабілітації репресованих письменників (кінець 50-х – початок  60-х рр. ХХ ст.).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Перші 50 років кафедри української словесності у Львівському університеті.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Питання жанрово-тематичної співвіднесеності колядок і щедрівок.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Питання жанру балади. Специфіка літературної фольклорної балади.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Побутово-етнографічна драматургія І пол. ХІХ ст.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Повісті Т.Шевченка: літературна доля, , історія рецепції (художня вартість).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Повість «Смерть» Б. Антоненка-Давидовича.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Повість Романа Купчинського «Заметіль»: образ стрілецького чину.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Повість-поема Осипа Турянського «Поза межами болю»: екзистенційна тематика і проблематика і стильове вирішення.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Б.-І.Антонича.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Поезія В.Герасим’юка: основні мотиви та стильові прикмети.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Василя Симоненка.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і проза Юрія Андруховича. Карнавальна культура, постмодернізм.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М.Рильського 20-30-х рр. ХХ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Т.Шевченка періоду “трьох літ”.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Поетика драматичної поеми Лесі Українки (“На полі крові”, “Оргія”, “Бояриня”).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Поетична лексика. Різновиди автологічної і металогічної лексики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Поетична строфіка. Канонічні строфи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Поетична філософія та образотворення Івана Величковського.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Позасюжетні компоненти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Порівняння: будова, різновиди, функції.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Прага – центр літературного життя на еміграції у 20-30-ті роки.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Праці Івана Франка про методику викладання української літератури.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Пригодницький характер роману "Тигролови" Івана Багряного.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“пропащої сили” в прозі Панаса Мирного (“Хіба ревуть воли, як ясла повні?”).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 заміни духових та суспільних орієнтирів (трагедія роздвоєння особистості) у повісті Б. Антоненка-Давидовича “Смерть”.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колективного та індивідуального у фольклорі. Стаття І.Франка “Як виникають народні пісні”.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 розмежування бурлеску, травестії і пародії у школярській гумористиці XVII - XVIII ст.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Проблематика дослідження цих періодів.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Проблематика роману Ю. Липи «Козаки в Московії».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Проблеми національного самоусвідомлення персонажів повісті Л. Мосендза «Засів».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Проблемність на уроках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збірок Б.-І. Антонича "Велика гармонія" та "Зелена євангелія".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поезій М. Рильського.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поезій О. Стефановича.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Провідні українські учені-методисти сьогодення. Коротка характеристика доробку.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Програми викладання української літератури у середній школі. Програма ЗНО.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Проза вісімдесятників: Василь Портяк, Олесь Ульяненко та ін. Спектр проблематики, традиційність і новизна.;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Проза Миколи Хвильового.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Психологічний портрет головного персонажа роману В. Підмогильного “Місто”.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Ранній український модернізм, його філософські та естетичні засади. Дискусія: М.Вороний — І.Франко.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Рання поезія П.Тичини (“Сонячні кларнети”, “Замість сонетів та октав”, “Плуг”, “Вітер з України”).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Рима, її різновиди і функції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Риси індивідуального стилю М.Коцюбинського.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Різдвяні та великодні гумористичні орації, їх жанрово-стильова.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Різновиди літописних оповідань у «Повісті минулих літ».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Розвиток байки в українській літературі І пол. ХІХ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Розвиток української драматургії 20–30 років ХХ 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Розвиток української літератури в 1920–1930 роках на теренах Чехо-Словаччини.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Розвиток української прози в еміграції.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"Майстер корабля" Ю.Яновського: жанрово-композиційне новаторство.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“Місто” В.Підмогильного.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 Винниченка “Сонячна машина”: жанрова специфіка та проблематика твору.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В.Домонтовича «Дівчина з ведмедиком»: проблематика, жанрова специфіка.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Миколи Хвильового «Вальдшнепи»: візія революції і її героя.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О.Гончара “Собор”. Проблематика і поетика.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Роман та його різновиди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Роман-виховання А.Свидницького “Люборацькі”.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Роман-епопея Ірини Вільде “Сестри Річинські”: мистецтво індивідуалізації жіночих персонажів.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Івана Багряного “Сад Гетсиманський”, “Тигролови”.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Ліни Костенко “Маруся Чурай” і “Берестечко”. Коло проблем.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Романтичне зображення героїки визвольної боротьби українського народу в романі «Чотири шаблі»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Романтичні балади та історичні поеми Т.Шевченка.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Силабо-тоніка як система віршування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Синтаксичні (стилістичні) фігури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Система літературних образів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Сліди естетики та поетики низового бароко в творчості літературних угрупувань останніх десятиліть XX ст. (Бубабу, Лугосад, "Пропала грамота")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Соціально-побутові повісті І.Нечуя-Левицького: своєрідність характерів, особливості гумору, комізм ситуацій.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Соціально-психологічна та історична драма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Соціально-психологічний роман “Повія” Панаса Мирного: історія написання і публікації, композиція, соціально-психологічна зумовленість поведінки головної героїні.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Соціально-психологічні основи прози Марка Вовчка.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Специфічні ознаки, будова і мистецькі функції діалогічної форми викладу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Специфічні ознаки, будова і мистецькі функції опису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Стильові особливості новели А.Любченка "Via dolorosa".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Сучасний літературний Львів: імена, книги, події.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Сучасні методичні журнали для вчителів-словесників.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Сучасні проблеми шевченкознавства.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Сюжет і фабула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Творчість «перших хоробрих» (В.Еллан-Блакитний, В.Чумак. Г.Михайличенко) як зразок імпресіонізму.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Б.Грінченка.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Івана Вишенського.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Кирила Ставровецького в контексті раннього українського бароко.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Мелетія Смотрицького в контексті формування ранньомодерної української ідентичности.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Оксани Забужко. Універсалізм, актуальність, гонитва за духом часу;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Творчість П. Тичини: провідні мотиви ранніх поетичних збірок.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останніх років життя.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періоду часів каземату та заслання.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Тематика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Тематичне розмаїття ліричних пісень.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Тонічна система віршування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Трагедія митця в поемі Л.Костенко “Сніг у Флоренції”.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Трагедія роздвоєння, смерті духовної і фізичної у концепція героя повісті Антоненка-Давидовича «Смерть».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Традиції низового бароко в "Енеїді" І. Котляревського.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Трилогія Валерія Шевчука „Три листки за вікном”, образ літописця.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Триступенева класифікація літературних творів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Українська житійна традиція.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Українська література 20-30-х років ХХ століття як історико-літературний період у дослідництві Юрія Лавріненка.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Українська новелістика кінця ХІХ — початку ХХ ст. Жанрові модифікації. І.Франко про психологізм малої прози.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Українська середньовічна та ранньомодерна література в дослідженнях Івана 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Українське літературне бароко: хронологія, проблематика, поетика.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Українське літературне шістдесятництво: світоглядні основи та естетичні засади.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Українське підпілля в "Патетичній сонаті" М. Куліша.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Український літературний процес 60-90-х рр. ХХ ст. Становлення, провідні ідеї та стильові течії.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Український національний елемент у романі "Прапороносці" Олеся Гончара.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Український театр корифеїв: історія виникнення, діяльність, творчість.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Український футуризм: стильові пошуки, літературні експерименти, персоналії.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Улас Самчук. “Волинь”, “Марія”.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Феномен Сергія Жадана: найяскравіший дев’ятдесятник, “чорний романтик” (за І. Дзюбою), голос українського Сходу;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Філософські поеми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Фольклор і художня література. Проблема “фольклоризації” літературних текстів.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Фольклорність поезії А.Малишка.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Характеристика „Пісні про Байду” („В Цариграді на риночку”). Стаття І.Франка „Пісня про Байду”.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Характеристика методів навчання на уроках літератури. Критерії вибору.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Художня і функціональна повнота бароко як результат взаємодії різних рівнів літератури XVII - XVIII cт.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Художня трансформація фольклорно-міфологічного начала в “Лісовій пісні” Лесі Українки.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Цикл весняних обрядів та вірувань веснянок.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Чернігівський літературний осередок і його вплив на барокове письменство.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Шістдесятництво як суспільно-політичний і літературний феномен.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Шкільна лекція. Завдання, структура, вимоги.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Школи українського романтизму (харківська, київська, галицька).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Шляхи застосування методу проблемних ситуацій на уроці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Юрій Яновський. Роман “Чотири шаблі”.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4b2d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84b2d"/>
    <w:pPr>
      <w:widowControl w:val="false"/>
      <w:spacing w:before="161" w:after="0"/>
      <w:ind w:left="1534" w:hanging="697"/>
    </w:pPr>
    <w:rPr>
      <w:sz w:val="22"/>
      <w:szCs w:val="22"/>
      <w:lang w:val="uk-UA" w:eastAsia="en-US"/>
    </w:rPr>
  </w:style>
  <w:style w:type="paragraph" w:styleId="Cef1edeee2ede8e9f2e5eaf1f2" w:customStyle="1">
    <w:name w:val="Оceсf1нedоeeвe2нedиe8йe9 тf2еe5кeaсf1тf2"/>
    <w:basedOn w:val="Normal"/>
    <w:uiPriority w:val="99"/>
    <w:qFormat/>
    <w:rsid w:val="00f6503d"/>
    <w:pPr>
      <w:widowControl w:val="false"/>
      <w:spacing w:lineRule="auto" w:line="276" w:before="0" w:after="140"/>
    </w:pPr>
    <w:rPr>
      <w:rFonts w:ascii="Liberation Serif" w:hAnsi="Liberation Serif" w:eastAsia="" w:eastAsiaTheme="minorEastAsia"/>
      <w:lang w:val="uk-UA" w:eastAsia="uk-UA"/>
    </w:rPr>
  </w:style>
  <w:style w:type="paragraph" w:styleId="Default" w:customStyle="1">
    <w:name w:val="Default"/>
    <w:uiPriority w:val="99"/>
    <w:qFormat/>
    <w:rsid w:val="00f650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LibreOffice/7.0.2.2$Windows_X86_64 LibreOffice_project/8349ace3c3162073abd90d81fd06dcfb6b36b994</Application>
  <Pages>15</Pages>
  <Words>2658</Words>
  <Characters>18867</Characters>
  <CharactersWithSpaces>21093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Онішечко</dc:creator>
  <dc:description/>
  <dc:language>uk-UA</dc:language>
  <cp:lastModifiedBy/>
  <dcterms:modified xsi:type="dcterms:W3CDTF">2023-04-12T15:56:43Z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